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544C4" w:rsidR="0092046A" w:rsidP="00181ABF" w:rsidRDefault="0092046A" w14:paraId="79E39AF7" w14:textId="77777777">
      <w:pPr>
        <w:pStyle w:val="Texto"/>
        <w:spacing w:before="0" w:after="0" w:line="240" w:lineRule="auto"/>
        <w:rPr>
          <w:rFonts w:ascii="Roboto" w:hAnsi="Roboto"/>
          <w:sz w:val="24"/>
          <w:lang w:val="es-CR"/>
        </w:rPr>
      </w:pPr>
    </w:p>
    <w:p w:rsidRPr="004544C4" w:rsidR="00067BAF" w:rsidP="00181ABF" w:rsidRDefault="00067BAF" w14:paraId="2BBCFDA7" w14:textId="77777777">
      <w:pPr>
        <w:pStyle w:val="Texto"/>
        <w:spacing w:before="0" w:after="0" w:line="240" w:lineRule="auto"/>
        <w:rPr>
          <w:rFonts w:ascii="Roboto" w:hAnsi="Roboto"/>
          <w:sz w:val="24"/>
        </w:rPr>
      </w:pPr>
    </w:p>
    <w:p w:rsidRPr="00F128D5" w:rsidR="009D2210" w:rsidP="009D2210" w:rsidRDefault="009D2210" w14:paraId="2806AE2C" w14:textId="77777777">
      <w:pPr>
        <w:pStyle w:val="Texto"/>
        <w:spacing w:before="0" w:after="0" w:line="240" w:lineRule="auto"/>
        <w:jc w:val="center"/>
        <w:rPr>
          <w:sz w:val="24"/>
        </w:rPr>
      </w:pPr>
      <w:r>
        <w:rPr>
          <w:sz w:val="24"/>
        </w:rPr>
        <w:t>14</w:t>
      </w:r>
      <w:r w:rsidRPr="00F128D5">
        <w:rPr>
          <w:sz w:val="24"/>
        </w:rPr>
        <w:t xml:space="preserve"> de febrero de 2025</w:t>
      </w:r>
    </w:p>
    <w:sdt>
      <w:sdtPr>
        <w:rPr>
          <w:rFonts w:ascii="Roboto" w:hAnsi="Roboto"/>
          <w:sz w:val="24"/>
        </w:rPr>
        <w:alias w:val="Consecutivo"/>
        <w:tag w:val="Consecutivo"/>
        <w:id w:val="2052717023"/>
        <w:placeholder>
          <w:docPart w:val="18B9BFA29FFE4F91AEF290303E0153A4"/>
        </w:placeholder>
        <w:text/>
      </w:sdtPr>
      <w:sdtEndPr/>
      <w:sdtContent>
        <w:p w:rsidRPr="004544C4" w:rsidR="00181ABF" w:rsidP="009D2210" w:rsidRDefault="00181ABF" w14:paraId="356E7302" w14:textId="77777777">
          <w:pPr>
            <w:tabs>
              <w:tab w:val="left" w:pos="2843"/>
            </w:tabs>
            <w:spacing w:line="240" w:lineRule="auto"/>
            <w:jc w:val="center"/>
            <w:rPr>
              <w:rFonts w:ascii="Roboto" w:hAnsi="Roboto"/>
              <w:sz w:val="24"/>
            </w:rPr>
          </w:pPr>
          <w:r>
            <w:t>SGF-0371-2025</w:t>
          </w:r>
        </w:p>
      </w:sdtContent>
    </w:sdt>
    <w:p w:rsidRPr="004544C4" w:rsidR="00181ABF" w:rsidP="009D2210" w:rsidRDefault="00493D1C" w14:paraId="693ED9EF" w14:textId="181D6949">
      <w:pPr>
        <w:tabs>
          <w:tab w:val="left" w:pos="2843"/>
        </w:tabs>
        <w:spacing w:line="240" w:lineRule="auto"/>
        <w:jc w:val="center"/>
        <w:rPr>
          <w:rFonts w:ascii="Roboto" w:hAnsi="Roboto"/>
          <w:sz w:val="24"/>
        </w:rPr>
      </w:pPr>
      <w:sdt>
        <w:sdtPr>
          <w:rPr>
            <w:rFonts w:ascii="Roboto" w:hAnsi="Roboto"/>
            <w:sz w:val="24"/>
          </w:rPr>
          <w:alias w:val="Confidencialidad"/>
          <w:tag w:val="Confidencialidad"/>
          <w:id w:val="1447896894"/>
          <w:placeholder>
            <w:docPart w:val="5A913AD9970E4AA7A19ABC24F1E9228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D2210">
            <w:rPr>
              <w:rFonts w:ascii="Roboto" w:hAnsi="Roboto"/>
              <w:sz w:val="24"/>
            </w:rPr>
            <w:t>SGF-PUBLICO</w:t>
          </w:r>
        </w:sdtContent>
      </w:sdt>
    </w:p>
    <w:p w:rsidRPr="004544C4" w:rsidR="00181ABF" w:rsidP="00181ABF" w:rsidRDefault="00181ABF" w14:paraId="2B3B873C" w14:textId="77777777">
      <w:pPr>
        <w:tabs>
          <w:tab w:val="left" w:pos="2843"/>
        </w:tabs>
        <w:spacing w:line="240" w:lineRule="auto"/>
        <w:rPr>
          <w:rFonts w:ascii="Roboto" w:hAnsi="Roboto"/>
          <w:sz w:val="24"/>
        </w:rPr>
      </w:pPr>
      <w:r w:rsidRPr="004544C4">
        <w:rPr>
          <w:rFonts w:ascii="Roboto" w:hAnsi="Roboto"/>
          <w:sz w:val="24"/>
        </w:rPr>
        <w:tab/>
      </w:r>
    </w:p>
    <w:p w:rsidR="00A51871" w:rsidP="009D2210" w:rsidRDefault="00A51871" w14:paraId="5CB44BC2" w14:textId="77777777">
      <w:pPr>
        <w:tabs>
          <w:tab w:val="left" w:pos="2843"/>
        </w:tabs>
        <w:spacing w:line="240" w:lineRule="auto"/>
        <w:jc w:val="center"/>
        <w:rPr>
          <w:b/>
          <w:bCs/>
          <w:sz w:val="24"/>
        </w:rPr>
      </w:pPr>
    </w:p>
    <w:p w:rsidR="009D2210" w:rsidP="009D2210" w:rsidRDefault="009D2210" w14:paraId="3D632A4D" w14:textId="5BA17938">
      <w:pPr>
        <w:tabs>
          <w:tab w:val="left" w:pos="2843"/>
        </w:tabs>
        <w:spacing w:line="240" w:lineRule="auto"/>
        <w:jc w:val="center"/>
        <w:rPr>
          <w:b/>
          <w:bCs/>
          <w:sz w:val="24"/>
        </w:rPr>
      </w:pPr>
      <w:r w:rsidRPr="00EE52AC">
        <w:rPr>
          <w:b/>
          <w:bCs/>
          <w:sz w:val="24"/>
        </w:rPr>
        <w:t>Circular Externa</w:t>
      </w:r>
    </w:p>
    <w:p w:rsidRPr="00EE52AC" w:rsidR="00A51871" w:rsidP="009D2210" w:rsidRDefault="00A51871" w14:paraId="0E631BEB" w14:textId="77777777">
      <w:pPr>
        <w:tabs>
          <w:tab w:val="left" w:pos="2843"/>
        </w:tabs>
        <w:spacing w:line="240" w:lineRule="auto"/>
        <w:jc w:val="center"/>
        <w:rPr>
          <w:b/>
          <w:bCs/>
          <w:sz w:val="24"/>
        </w:rPr>
      </w:pPr>
    </w:p>
    <w:p w:rsidRPr="00EE52AC" w:rsidR="009D2210" w:rsidP="009D2210" w:rsidRDefault="009D2210" w14:paraId="205AABA9" w14:textId="77777777">
      <w:pPr>
        <w:tabs>
          <w:tab w:val="left" w:pos="2843"/>
        </w:tabs>
        <w:spacing w:line="240" w:lineRule="auto"/>
        <w:rPr>
          <w:sz w:val="24"/>
        </w:rPr>
      </w:pPr>
      <w:r w:rsidRPr="00EE52AC">
        <w:rPr>
          <w:sz w:val="24"/>
        </w:rPr>
        <w:tab/>
      </w:r>
    </w:p>
    <w:p w:rsidRPr="00EE52AC" w:rsidR="009D2210" w:rsidP="009D2210" w:rsidRDefault="009D2210" w14:paraId="51782425" w14:textId="77777777">
      <w:pPr>
        <w:tabs>
          <w:tab w:val="left" w:pos="2843"/>
        </w:tabs>
        <w:ind w:left="1701" w:hanging="1701"/>
        <w:rPr>
          <w:b/>
          <w:color w:val="000000" w:themeColor="text1"/>
          <w:sz w:val="24"/>
        </w:rPr>
      </w:pPr>
      <w:r w:rsidRPr="00EE52AC">
        <w:rPr>
          <w:b/>
          <w:color w:val="000000" w:themeColor="text1"/>
          <w:sz w:val="24"/>
        </w:rPr>
        <w:t>Dirigida a:</w:t>
      </w:r>
    </w:p>
    <w:p w:rsidRPr="00EE52AC" w:rsidR="009D2210" w:rsidP="009D2210" w:rsidRDefault="009D2210" w14:paraId="090F90A9" w14:textId="77777777">
      <w:pPr>
        <w:tabs>
          <w:tab w:val="left" w:pos="2843"/>
        </w:tabs>
        <w:ind w:left="1701" w:hanging="1701"/>
        <w:rPr>
          <w:b/>
          <w:color w:val="000000" w:themeColor="text1"/>
          <w:sz w:val="24"/>
        </w:rPr>
      </w:pPr>
    </w:p>
    <w:p w:rsidRPr="00C32AA9" w:rsidR="009D2210" w:rsidP="009D2210" w:rsidRDefault="009D2210" w14:paraId="352D687B" w14:textId="77777777">
      <w:pPr>
        <w:pStyle w:val="Prrafodelista"/>
        <w:numPr>
          <w:ilvl w:val="0"/>
          <w:numId w:val="3"/>
        </w:numPr>
        <w:jc w:val="both"/>
        <w:rPr>
          <w:rFonts w:ascii="Cambria" w:hAnsi="Cambria"/>
          <w:bCs/>
          <w:color w:val="000000" w:themeColor="text1"/>
        </w:rPr>
      </w:pPr>
      <w:r w:rsidRPr="00C32AA9">
        <w:rPr>
          <w:rFonts w:ascii="Cambria" w:hAnsi="Cambria"/>
          <w:bCs/>
          <w:color w:val="000000" w:themeColor="text1"/>
        </w:rPr>
        <w:t>Organizaciones cooperativas de ahorro y crédito supervisadas por la S</w:t>
      </w:r>
      <w:r>
        <w:rPr>
          <w:rFonts w:ascii="Cambria" w:hAnsi="Cambria"/>
          <w:bCs/>
          <w:color w:val="000000" w:themeColor="text1"/>
        </w:rPr>
        <w:t>uperintendencia General de Entidades Financieras</w:t>
      </w:r>
    </w:p>
    <w:p w:rsidRPr="00EE52AC" w:rsidR="009D2210" w:rsidP="009D2210" w:rsidRDefault="009D2210" w14:paraId="2A0DFC4B" w14:textId="77777777">
      <w:pPr>
        <w:ind w:left="1701" w:hanging="1701"/>
        <w:rPr>
          <w:b/>
          <w:color w:val="000000" w:themeColor="text1"/>
          <w:sz w:val="24"/>
        </w:rPr>
      </w:pPr>
    </w:p>
    <w:p w:rsidRPr="00EE52AC" w:rsidR="009D2210" w:rsidP="009D2210" w:rsidRDefault="009D2210" w14:paraId="75949944" w14:textId="77777777">
      <w:pPr>
        <w:rPr>
          <w:b/>
          <w:color w:val="000000" w:themeColor="text1"/>
          <w:sz w:val="24"/>
        </w:rPr>
      </w:pPr>
    </w:p>
    <w:p w:rsidRPr="00EE52AC" w:rsidR="009D2210" w:rsidP="009D2210" w:rsidRDefault="009D2210" w14:paraId="60C8C59B" w14:textId="77777777">
      <w:pPr>
        <w:rPr>
          <w:color w:val="000000" w:themeColor="text1"/>
          <w:sz w:val="24"/>
        </w:rPr>
      </w:pPr>
      <w:r w:rsidRPr="00CE2F23">
        <w:rPr>
          <w:b/>
          <w:color w:val="000000" w:themeColor="text1"/>
          <w:sz w:val="24"/>
        </w:rPr>
        <w:t>Asunto</w:t>
      </w:r>
      <w:r w:rsidRPr="00CE2F23">
        <w:rPr>
          <w:color w:val="000000" w:themeColor="text1"/>
          <w:sz w:val="24"/>
        </w:rPr>
        <w:t xml:space="preserve">: Recordatorio sobre el cumplimiento a lo establecido en el artículo 16 de la Ley 9816 y su registro contable </w:t>
      </w:r>
    </w:p>
    <w:p w:rsidRPr="00EE52AC" w:rsidR="009D2210" w:rsidP="009D2210" w:rsidRDefault="009D2210" w14:paraId="1151A78C" w14:textId="77777777">
      <w:pPr>
        <w:rPr>
          <w:color w:val="000000" w:themeColor="text1"/>
          <w:sz w:val="24"/>
        </w:rPr>
      </w:pPr>
    </w:p>
    <w:p w:rsidRPr="00EE52AC" w:rsidR="009D2210" w:rsidP="009D2210" w:rsidRDefault="009D2210" w14:paraId="04957058" w14:textId="77777777">
      <w:pPr>
        <w:spacing w:line="240" w:lineRule="auto"/>
        <w:rPr>
          <w:rFonts w:cs="Arial"/>
          <w:b/>
          <w:sz w:val="24"/>
        </w:rPr>
      </w:pPr>
    </w:p>
    <w:p w:rsidRPr="00EE52AC" w:rsidR="009D2210" w:rsidP="009D2210" w:rsidRDefault="009D2210" w14:paraId="74038235" w14:textId="77777777">
      <w:pPr>
        <w:spacing w:line="240" w:lineRule="auto"/>
        <w:rPr>
          <w:rFonts w:cs="Arial"/>
          <w:b/>
          <w:sz w:val="24"/>
        </w:rPr>
      </w:pPr>
      <w:r w:rsidRPr="00EE52AC">
        <w:rPr>
          <w:rFonts w:cs="Arial"/>
          <w:b/>
          <w:sz w:val="24"/>
        </w:rPr>
        <w:t xml:space="preserve">El Despacho del Intendente General de la </w:t>
      </w:r>
      <w:r>
        <w:rPr>
          <w:rFonts w:cs="Arial"/>
          <w:b/>
          <w:sz w:val="24"/>
        </w:rPr>
        <w:t>Sugef:</w:t>
      </w:r>
    </w:p>
    <w:p w:rsidRPr="00EE52AC" w:rsidR="009D2210" w:rsidP="009D2210" w:rsidRDefault="009D2210" w14:paraId="45A72BD5" w14:textId="77777777">
      <w:pPr>
        <w:rPr>
          <w:sz w:val="24"/>
        </w:rPr>
      </w:pPr>
    </w:p>
    <w:p w:rsidRPr="00EE52AC" w:rsidR="009D2210" w:rsidP="009D2210" w:rsidRDefault="009D2210" w14:paraId="39495888" w14:textId="77777777">
      <w:pPr>
        <w:rPr>
          <w:b/>
          <w:bCs/>
          <w:sz w:val="24"/>
        </w:rPr>
      </w:pPr>
      <w:r w:rsidRPr="00EE52AC">
        <w:rPr>
          <w:b/>
          <w:bCs/>
          <w:sz w:val="24"/>
        </w:rPr>
        <w:t xml:space="preserve">Considerando que: </w:t>
      </w:r>
    </w:p>
    <w:p w:rsidRPr="00EE52AC" w:rsidR="009D2210" w:rsidP="009D2210" w:rsidRDefault="009D2210" w14:paraId="4DD61E31" w14:textId="77777777">
      <w:pPr>
        <w:pStyle w:val="Prrafodelista"/>
        <w:widowControl w:val="0"/>
        <w:jc w:val="both"/>
        <w:rPr>
          <w:rFonts w:ascii="Cambria" w:hAnsi="Cambria"/>
          <w:highlight w:val="lightGray"/>
        </w:rPr>
      </w:pPr>
      <w:bookmarkStart w:name="_Hlk61869442" w:id="0"/>
      <w:bookmarkStart w:name="_Hlk61870284" w:id="1"/>
    </w:p>
    <w:p w:rsidRPr="00EE52AC" w:rsidR="009D2210" w:rsidP="009D2210" w:rsidRDefault="009D2210" w14:paraId="2A510DE7" w14:textId="77777777">
      <w:pPr>
        <w:autoSpaceDE w:val="0"/>
        <w:autoSpaceDN w:val="0"/>
        <w:adjustRightInd w:val="0"/>
        <w:spacing w:after="160" w:line="240" w:lineRule="auto"/>
        <w:ind w:left="1080"/>
        <w:contextualSpacing/>
        <w:rPr>
          <w:rFonts w:eastAsia="Calibri"/>
          <w:sz w:val="24"/>
          <w:lang w:val="es-CR"/>
        </w:rPr>
      </w:pPr>
    </w:p>
    <w:p w:rsidRPr="00EE52AC" w:rsidR="009D2210" w:rsidP="009D2210" w:rsidRDefault="009D2210" w14:paraId="028F1111" w14:textId="77777777">
      <w:pPr>
        <w:numPr>
          <w:ilvl w:val="0"/>
          <w:numId w:val="4"/>
        </w:numPr>
        <w:autoSpaceDE w:val="0"/>
        <w:autoSpaceDN w:val="0"/>
        <w:adjustRightInd w:val="0"/>
        <w:spacing w:after="160" w:line="240" w:lineRule="auto"/>
        <w:contextualSpacing/>
        <w:rPr>
          <w:rFonts w:eastAsia="Calibri"/>
          <w:sz w:val="24"/>
          <w:lang w:val="es-CR"/>
        </w:rPr>
      </w:pPr>
      <w:r w:rsidRPr="00EE52AC">
        <w:rPr>
          <w:sz w:val="24"/>
          <w:lang w:eastAsia="es-ES"/>
        </w:rPr>
        <w:t>La Junta Directiva del Banco Central de Costa Rica, en el artículo 8 del acta de la sesión 6121-2023, celebrada el 25 de mayo del 2023,</w:t>
      </w:r>
      <w:r w:rsidRPr="00EE52AC">
        <w:rPr>
          <w:rFonts w:eastAsia="Calibri"/>
          <w:sz w:val="24"/>
          <w:lang w:val="es-CR"/>
        </w:rPr>
        <w:t xml:space="preserve"> dispuso:</w:t>
      </w:r>
    </w:p>
    <w:p w:rsidRPr="00EE52AC" w:rsidR="009D2210" w:rsidP="009D2210" w:rsidRDefault="009D2210" w14:paraId="458E6ADA" w14:textId="77777777">
      <w:pPr>
        <w:pStyle w:val="Prrafodelista"/>
        <w:rPr>
          <w:rFonts w:ascii="Cambria" w:hAnsi="Cambria" w:eastAsia="Calibri"/>
          <w:lang w:val="es-CR"/>
        </w:rPr>
      </w:pPr>
    </w:p>
    <w:p w:rsidRPr="00EE52AC" w:rsidR="009D2210" w:rsidP="009D2210" w:rsidRDefault="009D2210" w14:paraId="03A61773" w14:textId="77777777">
      <w:pPr>
        <w:pStyle w:val="Prrafodelista"/>
        <w:numPr>
          <w:ilvl w:val="0"/>
          <w:numId w:val="6"/>
        </w:numPr>
        <w:autoSpaceDE w:val="0"/>
        <w:autoSpaceDN w:val="0"/>
        <w:adjustRightInd w:val="0"/>
        <w:spacing w:after="160"/>
        <w:rPr>
          <w:rFonts w:ascii="Cambria" w:hAnsi="Cambria" w:eastAsia="Calibri"/>
          <w:lang w:val="es-CR"/>
        </w:rPr>
      </w:pPr>
      <w:r w:rsidRPr="00EE52AC">
        <w:rPr>
          <w:rFonts w:ascii="Cambria" w:hAnsi="Cambria" w:eastAsia="Calibri"/>
          <w:lang w:val="es-CR"/>
        </w:rPr>
        <w:t xml:space="preserve"> M</w:t>
      </w:r>
      <w:proofErr w:type="spellStart"/>
      <w:r w:rsidRPr="00EE52AC">
        <w:rPr>
          <w:rFonts w:ascii="Cambria" w:hAnsi="Cambria"/>
          <w:bCs/>
        </w:rPr>
        <w:t>odificar</w:t>
      </w:r>
      <w:proofErr w:type="spellEnd"/>
      <w:r w:rsidRPr="00EE52AC">
        <w:rPr>
          <w:rFonts w:ascii="Cambria" w:hAnsi="Cambria"/>
          <w:bCs/>
        </w:rPr>
        <w:t xml:space="preserve"> el literal A. del Capítulo I, del Título III de las </w:t>
      </w:r>
      <w:r w:rsidRPr="00EE52AC">
        <w:rPr>
          <w:rFonts w:ascii="Cambria" w:hAnsi="Cambria"/>
          <w:bCs/>
          <w:i/>
          <w:iCs/>
        </w:rPr>
        <w:t>Regulaciones de Política Monetaria</w:t>
      </w:r>
      <w:r w:rsidRPr="00EE52AC">
        <w:rPr>
          <w:rFonts w:ascii="Cambria" w:hAnsi="Cambria"/>
          <w:bCs/>
        </w:rPr>
        <w:t xml:space="preserve"> para que se lea como sigue:</w:t>
      </w:r>
    </w:p>
    <w:p w:rsidRPr="00EE52AC" w:rsidR="009D2210" w:rsidP="009D2210" w:rsidRDefault="009D2210" w14:paraId="15DE50A0" w14:textId="77777777">
      <w:pPr>
        <w:pStyle w:val="Prrafodelista"/>
        <w:ind w:left="2116" w:right="-142"/>
        <w:rPr>
          <w:rFonts w:ascii="Cambria" w:hAnsi="Cambria"/>
          <w:i/>
          <w:iCs/>
        </w:rPr>
      </w:pPr>
    </w:p>
    <w:p w:rsidRPr="00EE52AC" w:rsidR="009D2210" w:rsidP="009D2210" w:rsidRDefault="009D2210" w14:paraId="0CC7C64C" w14:textId="77777777">
      <w:pPr>
        <w:pStyle w:val="Prrafodelista"/>
        <w:numPr>
          <w:ilvl w:val="0"/>
          <w:numId w:val="5"/>
        </w:numPr>
        <w:ind w:right="-142"/>
        <w:rPr>
          <w:rFonts w:ascii="Cambria" w:hAnsi="Cambria"/>
          <w:i/>
          <w:iCs/>
        </w:rPr>
      </w:pPr>
      <w:r w:rsidRPr="00EE52AC">
        <w:rPr>
          <w:rFonts w:ascii="Cambria" w:hAnsi="Cambria"/>
          <w:i/>
          <w:iCs/>
        </w:rPr>
        <w:t xml:space="preserve">Entidades sujetas al requerimiento de encaje mínimo legal </w:t>
      </w:r>
    </w:p>
    <w:p w:rsidRPr="00EE52AC" w:rsidR="009D2210" w:rsidP="009D2210" w:rsidRDefault="009D2210" w14:paraId="670EFF9D" w14:textId="77777777">
      <w:pPr>
        <w:pStyle w:val="Prrafodelista"/>
        <w:ind w:left="2116" w:right="-142"/>
        <w:rPr>
          <w:rFonts w:ascii="Cambria" w:hAnsi="Cambria"/>
          <w:i/>
          <w:iCs/>
        </w:rPr>
      </w:pPr>
    </w:p>
    <w:p w:rsidRPr="00EE52AC" w:rsidR="009D2210" w:rsidP="009D2210" w:rsidRDefault="009D2210" w14:paraId="4571181B" w14:textId="77777777">
      <w:pPr>
        <w:pStyle w:val="Prrafodelista"/>
        <w:ind w:left="2116" w:right="-142"/>
        <w:rPr>
          <w:rFonts w:ascii="Cambria" w:hAnsi="Cambria"/>
          <w:i/>
          <w:iCs/>
        </w:rPr>
      </w:pPr>
      <w:r w:rsidRPr="00EE52AC">
        <w:rPr>
          <w:rFonts w:ascii="Cambria" w:hAnsi="Cambria"/>
          <w:i/>
          <w:iCs/>
        </w:rPr>
        <w:t>Estarán sujetas al requerimiento de encaje mínimo legal las entidades financieras supervisadas por la Sugef.</w:t>
      </w:r>
    </w:p>
    <w:p w:rsidRPr="00EE52AC" w:rsidR="009D2210" w:rsidP="009D2210" w:rsidRDefault="009D2210" w14:paraId="1EB69722" w14:textId="77777777">
      <w:pPr>
        <w:autoSpaceDE w:val="0"/>
        <w:autoSpaceDN w:val="0"/>
        <w:adjustRightInd w:val="0"/>
        <w:spacing w:after="160" w:line="240" w:lineRule="auto"/>
        <w:ind w:left="1080"/>
        <w:contextualSpacing/>
        <w:rPr>
          <w:rFonts w:eastAsia="Calibri"/>
          <w:sz w:val="24"/>
          <w:lang w:val="es-CR"/>
        </w:rPr>
      </w:pPr>
    </w:p>
    <w:p w:rsidRPr="00EE52AC" w:rsidR="009D2210" w:rsidP="009D2210" w:rsidRDefault="009D2210" w14:paraId="5DD0A63A" w14:textId="77777777">
      <w:pPr>
        <w:pStyle w:val="Prrafodelista"/>
        <w:numPr>
          <w:ilvl w:val="0"/>
          <w:numId w:val="6"/>
        </w:numPr>
        <w:ind w:right="-142"/>
        <w:jc w:val="both"/>
        <w:rPr>
          <w:rFonts w:ascii="Cambria" w:hAnsi="Cambria"/>
          <w:bCs/>
        </w:rPr>
      </w:pPr>
      <w:r w:rsidRPr="00EE52AC">
        <w:rPr>
          <w:rFonts w:ascii="Cambria" w:hAnsi="Cambria"/>
          <w:bCs/>
        </w:rPr>
        <w:t xml:space="preserve">Incluir, en esa regulación, un Transitorio 1 referente a la gradualidad para la aplicación del encaje mínimo legal a las cooperativas de ahorro y crédito supervisadas, dispuesto en el literal A de Capítulo I del Título III, para que </w:t>
      </w:r>
      <w:r>
        <w:rPr>
          <w:rFonts w:ascii="Cambria" w:hAnsi="Cambria"/>
          <w:bCs/>
        </w:rPr>
        <w:t xml:space="preserve">se </w:t>
      </w:r>
      <w:r w:rsidRPr="00EE52AC">
        <w:rPr>
          <w:rFonts w:ascii="Cambria" w:hAnsi="Cambria"/>
          <w:bCs/>
        </w:rPr>
        <w:t>lea como sigue:</w:t>
      </w:r>
    </w:p>
    <w:p w:rsidRPr="00EE52AC" w:rsidR="009D2210" w:rsidP="009D2210" w:rsidRDefault="009D2210" w14:paraId="2885E5B9" w14:textId="77777777">
      <w:pPr>
        <w:spacing w:line="240" w:lineRule="auto"/>
        <w:ind w:left="1276" w:right="567" w:hanging="425"/>
        <w:rPr>
          <w:bCs/>
          <w:i/>
          <w:iCs/>
          <w:sz w:val="24"/>
        </w:rPr>
      </w:pPr>
    </w:p>
    <w:p w:rsidRPr="00EE52AC" w:rsidR="009D2210" w:rsidP="009D2210" w:rsidRDefault="009D2210" w14:paraId="33CABE34" w14:textId="77777777">
      <w:pPr>
        <w:widowControl w:val="0"/>
        <w:spacing w:line="240" w:lineRule="auto"/>
        <w:ind w:left="1440" w:right="567"/>
        <w:rPr>
          <w:b/>
          <w:i/>
          <w:iCs/>
          <w:sz w:val="24"/>
        </w:rPr>
      </w:pPr>
      <w:bookmarkStart w:name="_Hlk172906196" w:id="2"/>
      <w:r w:rsidRPr="00EE52AC">
        <w:rPr>
          <w:b/>
          <w:i/>
          <w:iCs/>
          <w:sz w:val="24"/>
        </w:rPr>
        <w:t>Transitorio: Referente al Literal A del Capítulo I, del Título III.</w:t>
      </w:r>
    </w:p>
    <w:bookmarkEnd w:id="2"/>
    <w:p w:rsidRPr="00EE52AC" w:rsidR="009D2210" w:rsidP="009D2210" w:rsidRDefault="009D2210" w14:paraId="03EF9C1F" w14:textId="77777777">
      <w:pPr>
        <w:spacing w:line="240" w:lineRule="auto"/>
        <w:ind w:left="1440" w:right="567"/>
        <w:rPr>
          <w:bCs/>
          <w:i/>
          <w:iCs/>
          <w:sz w:val="24"/>
        </w:rPr>
      </w:pPr>
    </w:p>
    <w:p w:rsidR="00A51871" w:rsidP="009D2210" w:rsidRDefault="00A51871" w14:paraId="337DF21A" w14:textId="77777777">
      <w:pPr>
        <w:spacing w:line="240" w:lineRule="auto"/>
        <w:ind w:left="1440" w:right="-142"/>
        <w:rPr>
          <w:i/>
          <w:iCs/>
          <w:sz w:val="24"/>
        </w:rPr>
      </w:pPr>
    </w:p>
    <w:p w:rsidR="00A51871" w:rsidP="009D2210" w:rsidRDefault="00A51871" w14:paraId="61036A7F" w14:textId="77777777">
      <w:pPr>
        <w:spacing w:line="240" w:lineRule="auto"/>
        <w:ind w:left="1440" w:right="-142"/>
        <w:rPr>
          <w:i/>
          <w:iCs/>
          <w:sz w:val="24"/>
        </w:rPr>
      </w:pPr>
    </w:p>
    <w:p w:rsidRPr="00EE52AC" w:rsidR="009D2210" w:rsidP="00A51871" w:rsidRDefault="009D2210" w14:paraId="750BE169" w14:textId="756844F6">
      <w:pPr>
        <w:spacing w:line="240" w:lineRule="auto"/>
        <w:ind w:left="1440" w:right="-142"/>
        <w:rPr>
          <w:i/>
          <w:iCs/>
          <w:sz w:val="24"/>
        </w:rPr>
      </w:pPr>
      <w:r w:rsidRPr="00EE52AC">
        <w:rPr>
          <w:i/>
          <w:iCs/>
          <w:sz w:val="24"/>
        </w:rPr>
        <w:t xml:space="preserve">Las cooperativas de ahorro y crédito supervisadas por la Sugef estarán obligadas a cumplir con el requerimiento del encaje mínimo legal, para operaciones en moneda nacional y moneda extranjera, a partir del 1° de abril del 2024, con la siguiente gradualidad: </w:t>
      </w:r>
    </w:p>
    <w:p w:rsidRPr="00EE52AC" w:rsidR="009D2210" w:rsidP="009D2210" w:rsidRDefault="009D2210" w14:paraId="63D3615E" w14:textId="77777777">
      <w:pPr>
        <w:spacing w:line="240" w:lineRule="auto"/>
        <w:ind w:left="1134" w:right="567" w:hanging="425"/>
        <w:rPr>
          <w:bCs/>
          <w:i/>
          <w:iCs/>
          <w:sz w:val="24"/>
        </w:rPr>
      </w:pPr>
    </w:p>
    <w:p w:rsidRPr="00EE52AC" w:rsidR="009D2210" w:rsidP="009D2210" w:rsidRDefault="009D2210" w14:paraId="3F4B4677" w14:textId="77777777">
      <w:pPr>
        <w:pStyle w:val="Prrafodelista"/>
        <w:ind w:left="1134" w:right="567"/>
        <w:jc w:val="center"/>
        <w:rPr>
          <w:rFonts w:ascii="Cambria" w:hAnsi="Cambria"/>
          <w:bCs/>
          <w:i/>
          <w:iCs/>
        </w:rPr>
      </w:pPr>
      <w:r w:rsidRPr="00EE52AC">
        <w:rPr>
          <w:rFonts w:ascii="Cambria" w:hAnsi="Cambria"/>
          <w:noProof/>
        </w:rPr>
        <w:drawing>
          <wp:inline distT="0" distB="0" distL="0" distR="0" wp14:anchorId="082C8DC8" wp14:editId="3047F2B2">
            <wp:extent cx="2070100" cy="19113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0" cy="1911350"/>
                    </a:xfrm>
                    <a:prstGeom prst="rect">
                      <a:avLst/>
                    </a:prstGeom>
                    <a:noFill/>
                    <a:ln>
                      <a:noFill/>
                    </a:ln>
                  </pic:spPr>
                </pic:pic>
              </a:graphicData>
            </a:graphic>
          </wp:inline>
        </w:drawing>
      </w:r>
    </w:p>
    <w:p w:rsidRPr="00EE52AC" w:rsidR="009D2210" w:rsidP="009D2210" w:rsidRDefault="009D2210" w14:paraId="45DB0B9C" w14:textId="77777777">
      <w:pPr>
        <w:spacing w:line="240" w:lineRule="auto"/>
        <w:ind w:left="1134" w:right="284"/>
        <w:rPr>
          <w:bCs/>
          <w:sz w:val="24"/>
        </w:rPr>
      </w:pPr>
    </w:p>
    <w:p w:rsidRPr="00EE52AC" w:rsidR="009D2210" w:rsidP="009D2210" w:rsidRDefault="009D2210" w14:paraId="7F594B57" w14:textId="77777777">
      <w:pPr>
        <w:spacing w:line="240" w:lineRule="auto"/>
        <w:ind w:left="1134" w:right="-142"/>
        <w:rPr>
          <w:i/>
          <w:iCs/>
          <w:sz w:val="24"/>
        </w:rPr>
      </w:pPr>
      <w:r w:rsidRPr="00EE52AC">
        <w:rPr>
          <w:i/>
          <w:iCs/>
          <w:sz w:val="24"/>
        </w:rPr>
        <w:t xml:space="preserve">Durante este período y hasta el 30 de setiembre del 2028, estas entidades deberán cumplir el requerimiento de encaje de encaje legal por el porcentaje indicado y el requerimiento de reserva de liquidez por el complemento para alcanzar el 15%. </w:t>
      </w:r>
    </w:p>
    <w:p w:rsidRPr="00EE52AC" w:rsidR="009D2210" w:rsidP="009D2210" w:rsidRDefault="009D2210" w14:paraId="1FAC497C" w14:textId="77777777">
      <w:pPr>
        <w:autoSpaceDE w:val="0"/>
        <w:autoSpaceDN w:val="0"/>
        <w:adjustRightInd w:val="0"/>
        <w:spacing w:after="160" w:line="240" w:lineRule="auto"/>
        <w:ind w:left="1080"/>
        <w:contextualSpacing/>
        <w:rPr>
          <w:rFonts w:eastAsia="Calibri"/>
          <w:sz w:val="24"/>
        </w:rPr>
      </w:pPr>
    </w:p>
    <w:p w:rsidR="009D2210" w:rsidP="009D2210" w:rsidRDefault="009D2210" w14:paraId="2F8BDDB5" w14:textId="77777777">
      <w:pPr>
        <w:numPr>
          <w:ilvl w:val="0"/>
          <w:numId w:val="4"/>
        </w:numPr>
        <w:autoSpaceDE w:val="0"/>
        <w:autoSpaceDN w:val="0"/>
        <w:adjustRightInd w:val="0"/>
        <w:spacing w:after="160" w:line="240" w:lineRule="auto"/>
        <w:contextualSpacing/>
        <w:rPr>
          <w:rFonts w:eastAsia="Calibri"/>
          <w:sz w:val="24"/>
          <w:lang w:val="es-CR"/>
        </w:rPr>
      </w:pPr>
      <w:r w:rsidRPr="00EE52AC">
        <w:rPr>
          <w:rFonts w:eastAsia="Calibri"/>
          <w:sz w:val="24"/>
          <w:lang w:val="es-CR"/>
        </w:rPr>
        <w:t xml:space="preserve">El artículo 16 </w:t>
      </w:r>
      <w:r w:rsidRPr="00EE52AC">
        <w:rPr>
          <w:rFonts w:eastAsia="Calibri"/>
          <w:i/>
          <w:iCs/>
          <w:sz w:val="24"/>
          <w:lang w:val="es-CR"/>
        </w:rPr>
        <w:t xml:space="preserve">“Uso contingente de los recursos del encaje mínimo legal y de la reserva de liquidez para financiar el Fondo de Garantías de Depósitos” </w:t>
      </w:r>
      <w:r w:rsidRPr="00EE52AC">
        <w:rPr>
          <w:rFonts w:eastAsia="Calibri"/>
          <w:sz w:val="24"/>
          <w:lang w:val="es-CR"/>
        </w:rPr>
        <w:t xml:space="preserve">de la </w:t>
      </w:r>
      <w:r w:rsidRPr="00EE52AC">
        <w:rPr>
          <w:rFonts w:eastAsia="Calibri"/>
          <w:i/>
          <w:iCs/>
          <w:sz w:val="24"/>
          <w:lang w:val="es-CR"/>
        </w:rPr>
        <w:t>Ley de creación del Fondo de Garantía de Depósitos y de mecanismos de resolución de los intermediarios financieros”</w:t>
      </w:r>
      <w:r w:rsidRPr="00EE52AC">
        <w:rPr>
          <w:rFonts w:eastAsia="Calibri"/>
          <w:sz w:val="24"/>
          <w:lang w:val="es-CR"/>
        </w:rPr>
        <w:t xml:space="preserve">, </w:t>
      </w:r>
      <w:r w:rsidRPr="00C32AA9">
        <w:rPr>
          <w:rFonts w:eastAsia="Calibri"/>
          <w:sz w:val="24"/>
          <w:lang w:val="es-CR"/>
        </w:rPr>
        <w:t>Ley N°9816</w:t>
      </w:r>
      <w:r>
        <w:rPr>
          <w:rFonts w:eastAsia="Calibri"/>
          <w:sz w:val="24"/>
          <w:lang w:val="es-CR"/>
        </w:rPr>
        <w:t>,</w:t>
      </w:r>
      <w:r w:rsidRPr="00EE52AC">
        <w:rPr>
          <w:rFonts w:eastAsia="Calibri"/>
          <w:sz w:val="24"/>
          <w:lang w:val="es-CR"/>
        </w:rPr>
        <w:t xml:space="preserve"> estipula </w:t>
      </w:r>
      <w:r>
        <w:rPr>
          <w:rFonts w:eastAsia="Calibri"/>
          <w:sz w:val="24"/>
          <w:lang w:val="es-CR"/>
        </w:rPr>
        <w:t>que el</w:t>
      </w:r>
      <w:r w:rsidRPr="00EE52AC">
        <w:rPr>
          <w:rFonts w:eastAsia="Calibri"/>
          <w:sz w:val="24"/>
          <w:lang w:val="es-CR"/>
        </w:rPr>
        <w:t xml:space="preserve"> 2% del total de los pasivos sujetos a encaje o a reserva de liquidez de las entidades contribuyentes, según corresponda, será considerado como garantía para el Fondo de Garantía de Depósitos (FGD) y se utilizarán para cubrir los depósitos garantizados o apoyar el proceso de resolución, hasta por el monto del faltante, cuando los demás recursos del respectivo compartimento del FGD sean insuficientes para ello.</w:t>
      </w:r>
    </w:p>
    <w:p w:rsidR="009D2210" w:rsidP="009D2210" w:rsidRDefault="009D2210" w14:paraId="23C5436B" w14:textId="77777777">
      <w:pPr>
        <w:autoSpaceDE w:val="0"/>
        <w:autoSpaceDN w:val="0"/>
        <w:adjustRightInd w:val="0"/>
        <w:spacing w:after="160" w:line="240" w:lineRule="auto"/>
        <w:ind w:left="1080"/>
        <w:contextualSpacing/>
        <w:rPr>
          <w:rFonts w:eastAsia="Calibri"/>
          <w:sz w:val="24"/>
          <w:lang w:val="es-CR"/>
        </w:rPr>
      </w:pPr>
    </w:p>
    <w:p w:rsidRPr="00C32AA9" w:rsidR="009D2210" w:rsidP="009D2210" w:rsidRDefault="009D2210" w14:paraId="61B83177" w14:textId="77777777">
      <w:pPr>
        <w:numPr>
          <w:ilvl w:val="0"/>
          <w:numId w:val="4"/>
        </w:numPr>
        <w:autoSpaceDE w:val="0"/>
        <w:autoSpaceDN w:val="0"/>
        <w:adjustRightInd w:val="0"/>
        <w:spacing w:after="160" w:line="240" w:lineRule="auto"/>
        <w:contextualSpacing/>
        <w:rPr>
          <w:rFonts w:eastAsia="Calibri"/>
          <w:sz w:val="24"/>
          <w:lang w:val="es-CR"/>
        </w:rPr>
      </w:pPr>
      <w:r w:rsidRPr="00C32AA9">
        <w:rPr>
          <w:rFonts w:eastAsia="Calibri"/>
          <w:sz w:val="24"/>
        </w:rPr>
        <w:t xml:space="preserve">Los alcances reglamentarios mencionados y sus efectos para las cooperativas de ahorro y crédito fueron informados y explicados antes de su entrada en vigor (abril de 2024), a través de sesiones individualizadas y dos </w:t>
      </w:r>
      <w:proofErr w:type="spellStart"/>
      <w:r w:rsidRPr="00E91DF2">
        <w:rPr>
          <w:rFonts w:eastAsia="Calibri"/>
          <w:i/>
          <w:iCs/>
          <w:sz w:val="24"/>
        </w:rPr>
        <w:t>webinars</w:t>
      </w:r>
      <w:proofErr w:type="spellEnd"/>
      <w:r w:rsidRPr="00C32AA9">
        <w:rPr>
          <w:rFonts w:eastAsia="Calibri"/>
          <w:sz w:val="24"/>
        </w:rPr>
        <w:t xml:space="preserve"> informativos. En estos participaron funcionarios de las entidades mencionadas, así como del Banco Central de Costa Rica y la S</w:t>
      </w:r>
      <w:r>
        <w:rPr>
          <w:rFonts w:eastAsia="Calibri"/>
          <w:sz w:val="24"/>
        </w:rPr>
        <w:t>ugef</w:t>
      </w:r>
      <w:r w:rsidRPr="00C32AA9">
        <w:rPr>
          <w:rFonts w:eastAsia="Calibri"/>
          <w:sz w:val="24"/>
        </w:rPr>
        <w:t>.</w:t>
      </w:r>
    </w:p>
    <w:p w:rsidR="009D2210" w:rsidP="009D2210" w:rsidRDefault="009D2210" w14:paraId="724E9B03" w14:textId="77777777">
      <w:pPr>
        <w:pStyle w:val="Prrafodelista"/>
        <w:rPr>
          <w:rFonts w:eastAsia="Calibri"/>
        </w:rPr>
      </w:pPr>
    </w:p>
    <w:p w:rsidRPr="00A51871" w:rsidR="00A51871" w:rsidP="009D2210" w:rsidRDefault="009D2210" w14:paraId="637EE82B" w14:textId="77777777">
      <w:pPr>
        <w:numPr>
          <w:ilvl w:val="0"/>
          <w:numId w:val="4"/>
        </w:numPr>
        <w:autoSpaceDE w:val="0"/>
        <w:autoSpaceDN w:val="0"/>
        <w:adjustRightInd w:val="0"/>
        <w:spacing w:after="160" w:line="240" w:lineRule="auto"/>
        <w:contextualSpacing/>
        <w:rPr>
          <w:rFonts w:eastAsia="Calibri"/>
          <w:sz w:val="24"/>
          <w:lang w:val="es-CR"/>
        </w:rPr>
      </w:pPr>
      <w:r w:rsidRPr="00CC24FE">
        <w:rPr>
          <w:rFonts w:eastAsia="Calibri"/>
          <w:sz w:val="24"/>
        </w:rPr>
        <w:t>Mediante artículo 5, del acta de la sesión 1640-2021, celebrada el 28 de enero de 2021 el Consejo Nacional de Supervisión del Sistema Financiero dispuso en firme modificar los anexos 1, 3 y 5</w:t>
      </w:r>
      <w:r w:rsidRPr="00CC24FE">
        <w:rPr>
          <w:bCs/>
          <w:iCs/>
          <w:color w:val="000000" w:themeColor="text1"/>
          <w:sz w:val="24"/>
        </w:rPr>
        <w:t xml:space="preserve"> del Reglamento de Información </w:t>
      </w:r>
    </w:p>
    <w:p w:rsidR="00A51871" w:rsidP="00A51871" w:rsidRDefault="00A51871" w14:paraId="169DA898" w14:textId="77777777">
      <w:pPr>
        <w:pStyle w:val="Prrafodelista"/>
        <w:rPr>
          <w:bCs/>
          <w:iCs/>
          <w:color w:val="000000" w:themeColor="text1"/>
        </w:rPr>
      </w:pPr>
    </w:p>
    <w:p w:rsidR="00A51871" w:rsidP="00A51871" w:rsidRDefault="00A51871" w14:paraId="4733AA64" w14:textId="77777777">
      <w:pPr>
        <w:pStyle w:val="Prrafodelista"/>
        <w:rPr>
          <w:bCs/>
          <w:iCs/>
          <w:color w:val="000000" w:themeColor="text1"/>
        </w:rPr>
      </w:pPr>
    </w:p>
    <w:p w:rsidR="00A51871" w:rsidP="00A51871" w:rsidRDefault="00A51871" w14:paraId="77E6DCB6" w14:textId="77777777">
      <w:pPr>
        <w:pStyle w:val="Prrafodelista"/>
        <w:rPr>
          <w:bCs/>
          <w:iCs/>
          <w:color w:val="000000" w:themeColor="text1"/>
        </w:rPr>
      </w:pPr>
    </w:p>
    <w:p w:rsidRPr="00CC24FE" w:rsidR="009D2210" w:rsidP="00A51871" w:rsidRDefault="009D2210" w14:paraId="4C9DBACD" w14:textId="54693764">
      <w:pPr>
        <w:autoSpaceDE w:val="0"/>
        <w:autoSpaceDN w:val="0"/>
        <w:adjustRightInd w:val="0"/>
        <w:spacing w:after="160" w:line="240" w:lineRule="auto"/>
        <w:ind w:left="1080"/>
        <w:contextualSpacing/>
        <w:rPr>
          <w:rFonts w:eastAsia="Calibri"/>
          <w:sz w:val="24"/>
          <w:lang w:val="es-CR"/>
        </w:rPr>
      </w:pPr>
      <w:r w:rsidRPr="00CC24FE">
        <w:rPr>
          <w:bCs/>
          <w:iCs/>
          <w:color w:val="000000" w:themeColor="text1"/>
          <w:sz w:val="24"/>
        </w:rPr>
        <w:t>Financiera</w:t>
      </w:r>
      <w:r>
        <w:rPr>
          <w:bCs/>
          <w:iCs/>
          <w:color w:val="000000" w:themeColor="text1"/>
          <w:sz w:val="24"/>
        </w:rPr>
        <w:t xml:space="preserve"> (Acuerdo CONASSIF 6-18)</w:t>
      </w:r>
      <w:r w:rsidRPr="00CC24FE">
        <w:rPr>
          <w:bCs/>
          <w:iCs/>
          <w:color w:val="000000" w:themeColor="text1"/>
          <w:sz w:val="24"/>
        </w:rPr>
        <w:t xml:space="preserve">, para agregar las subcuentas </w:t>
      </w:r>
      <w:bookmarkStart w:name="_Hlk189648246" w:id="3"/>
      <w:r w:rsidRPr="00CC24FE">
        <w:rPr>
          <w:i/>
          <w:color w:val="000000" w:themeColor="text1"/>
          <w:sz w:val="24"/>
        </w:rPr>
        <w:t>116.29 Garantía contingente al Fondo de Garantía de Depósitos (FGD)</w:t>
      </w:r>
      <w:bookmarkEnd w:id="3"/>
      <w:r w:rsidRPr="00CC24FE">
        <w:rPr>
          <w:i/>
          <w:color w:val="000000" w:themeColor="text1"/>
          <w:sz w:val="24"/>
        </w:rPr>
        <w:t xml:space="preserve"> – EML y 125.90 Garantía contingente al </w:t>
      </w:r>
    </w:p>
    <w:p w:rsidR="009D2210" w:rsidP="009D2210" w:rsidRDefault="009D2210" w14:paraId="6154B4AD" w14:textId="77777777">
      <w:pPr>
        <w:autoSpaceDE w:val="0"/>
        <w:autoSpaceDN w:val="0"/>
        <w:adjustRightInd w:val="0"/>
        <w:spacing w:after="160" w:line="240" w:lineRule="auto"/>
        <w:ind w:left="1080"/>
        <w:contextualSpacing/>
        <w:rPr>
          <w:i/>
          <w:color w:val="000000" w:themeColor="text1"/>
          <w:sz w:val="24"/>
        </w:rPr>
      </w:pPr>
    </w:p>
    <w:p w:rsidRPr="00CC24FE" w:rsidR="009D2210" w:rsidP="009D2210" w:rsidRDefault="009D2210" w14:paraId="09A44A3C" w14:textId="77777777">
      <w:pPr>
        <w:autoSpaceDE w:val="0"/>
        <w:autoSpaceDN w:val="0"/>
        <w:adjustRightInd w:val="0"/>
        <w:spacing w:after="160" w:line="240" w:lineRule="auto"/>
        <w:ind w:left="1080"/>
        <w:contextualSpacing/>
        <w:rPr>
          <w:rFonts w:eastAsia="Calibri"/>
          <w:sz w:val="24"/>
          <w:lang w:val="es-CR"/>
        </w:rPr>
      </w:pPr>
      <w:r w:rsidRPr="00CC24FE">
        <w:rPr>
          <w:i/>
          <w:color w:val="000000" w:themeColor="text1"/>
          <w:sz w:val="24"/>
        </w:rPr>
        <w:t xml:space="preserve">Fondo de Garantía de Depósitos (FGD) – Reserva de liquidez </w:t>
      </w:r>
      <w:r w:rsidRPr="00CC24FE">
        <w:rPr>
          <w:bCs/>
          <w:iCs/>
          <w:color w:val="000000" w:themeColor="text1"/>
          <w:sz w:val="24"/>
        </w:rPr>
        <w:t xml:space="preserve">necesarias para el registro del uso contingente de los recursos del encaje mínimo legal y de la reserva de liquidez para financiar el Fondo de Garantía de Depósito (FGD). </w:t>
      </w:r>
    </w:p>
    <w:bookmarkEnd w:id="0"/>
    <w:bookmarkEnd w:id="1"/>
    <w:p w:rsidRPr="00EE52AC" w:rsidR="009D2210" w:rsidP="009D2210" w:rsidRDefault="009D2210" w14:paraId="7EC09D29" w14:textId="77777777">
      <w:pPr>
        <w:rPr>
          <w:b/>
          <w:bCs/>
          <w:sz w:val="24"/>
        </w:rPr>
      </w:pPr>
    </w:p>
    <w:p w:rsidRPr="00EE52AC" w:rsidR="009D2210" w:rsidP="009D2210" w:rsidRDefault="009D2210" w14:paraId="3E5A2508" w14:textId="77777777">
      <w:pPr>
        <w:rPr>
          <w:b/>
          <w:bCs/>
          <w:sz w:val="24"/>
        </w:rPr>
      </w:pPr>
      <w:r w:rsidRPr="00EE52AC">
        <w:rPr>
          <w:b/>
          <w:bCs/>
          <w:sz w:val="24"/>
        </w:rPr>
        <w:t>Dispone</w:t>
      </w:r>
      <w:r>
        <w:rPr>
          <w:b/>
          <w:bCs/>
          <w:sz w:val="24"/>
        </w:rPr>
        <w:t xml:space="preserve"> que</w:t>
      </w:r>
      <w:r w:rsidRPr="00EE52AC">
        <w:rPr>
          <w:b/>
          <w:bCs/>
          <w:sz w:val="24"/>
        </w:rPr>
        <w:t>:</w:t>
      </w:r>
    </w:p>
    <w:p w:rsidRPr="00E613A5" w:rsidR="009D2210" w:rsidP="009D2210" w:rsidRDefault="009D2210" w14:paraId="234B768E" w14:textId="77777777">
      <w:pPr>
        <w:pStyle w:val="Prrafodelista"/>
        <w:jc w:val="both"/>
        <w:rPr>
          <w:rFonts w:ascii="Cambria" w:hAnsi="Cambria" w:eastAsia="Calibri"/>
          <w:i/>
          <w:iCs/>
        </w:rPr>
      </w:pPr>
    </w:p>
    <w:p w:rsidRPr="00A32407" w:rsidR="009D2210" w:rsidP="009D2210" w:rsidRDefault="009D2210" w14:paraId="210FE67A" w14:textId="77777777">
      <w:pPr>
        <w:pStyle w:val="Prrafodelista"/>
        <w:jc w:val="both"/>
        <w:rPr>
          <w:color w:val="000000" w:themeColor="text1"/>
          <w:highlight w:val="green"/>
        </w:rPr>
      </w:pPr>
    </w:p>
    <w:p w:rsidRPr="00A97FF7" w:rsidR="009D2210" w:rsidP="009D2210" w:rsidRDefault="009D2210" w14:paraId="7A099555" w14:textId="77777777">
      <w:pPr>
        <w:pStyle w:val="Prrafodelista"/>
        <w:numPr>
          <w:ilvl w:val="0"/>
          <w:numId w:val="7"/>
        </w:numPr>
        <w:jc w:val="both"/>
        <w:rPr>
          <w:color w:val="000000" w:themeColor="text1"/>
        </w:rPr>
      </w:pPr>
      <w:r w:rsidRPr="00A97FF7">
        <w:rPr>
          <w:rFonts w:ascii="Cambria" w:hAnsi="Cambria" w:eastAsia="Calibri"/>
        </w:rPr>
        <w:t>Se les recuerda a las Cooperativas de Ahorro y Crédito lo siguiente:</w:t>
      </w:r>
    </w:p>
    <w:p w:rsidRPr="00A97FF7" w:rsidR="009D2210" w:rsidP="009D2210" w:rsidRDefault="009D2210" w14:paraId="5CB2D4DD" w14:textId="77777777">
      <w:pPr>
        <w:pStyle w:val="Prrafodelista"/>
        <w:jc w:val="both"/>
        <w:rPr>
          <w:rFonts w:ascii="Cambria" w:hAnsi="Cambria" w:eastAsia="Calibri"/>
        </w:rPr>
      </w:pPr>
    </w:p>
    <w:p w:rsidRPr="00A97FF7" w:rsidR="009D2210" w:rsidP="009D2210" w:rsidRDefault="009D2210" w14:paraId="539D0D35" w14:textId="77777777">
      <w:pPr>
        <w:pStyle w:val="Prrafodelista"/>
        <w:numPr>
          <w:ilvl w:val="0"/>
          <w:numId w:val="8"/>
        </w:numPr>
        <w:jc w:val="both"/>
        <w:rPr>
          <w:rFonts w:ascii="Cambria" w:hAnsi="Cambria" w:eastAsia="Calibri"/>
        </w:rPr>
      </w:pPr>
      <w:r w:rsidRPr="00A97FF7">
        <w:rPr>
          <w:rFonts w:ascii="Cambria" w:hAnsi="Cambria" w:eastAsia="Calibri"/>
        </w:rPr>
        <w:t xml:space="preserve">Que deben de cumplir con lo establecido en el artículo 16 de la Ley 9816, en donde deberán destinar un </w:t>
      </w:r>
      <w:r w:rsidRPr="00A97FF7">
        <w:rPr>
          <w:rFonts w:ascii="Cambria" w:hAnsi="Cambria"/>
          <w:color w:val="000000" w:themeColor="text1"/>
        </w:rPr>
        <w:t>2% del total de los pasivos sujetos a encaje legal como garantía contingente del Fondo de Garantía de Depósitos</w:t>
      </w:r>
      <w:r w:rsidRPr="00A97FF7">
        <w:rPr>
          <w:rFonts w:ascii="Cambria" w:hAnsi="Cambria" w:eastAsia="Calibri"/>
        </w:rPr>
        <w:t xml:space="preserve">. </w:t>
      </w:r>
    </w:p>
    <w:p w:rsidRPr="00A97FF7" w:rsidR="009D2210" w:rsidP="009D2210" w:rsidRDefault="009D2210" w14:paraId="4B108BCF" w14:textId="77777777">
      <w:pPr>
        <w:pStyle w:val="Prrafodelista"/>
        <w:jc w:val="both"/>
        <w:rPr>
          <w:rFonts w:ascii="Cambria" w:hAnsi="Cambria" w:eastAsia="Calibri"/>
        </w:rPr>
      </w:pPr>
    </w:p>
    <w:p w:rsidRPr="00A97FF7" w:rsidR="009D2210" w:rsidP="009D2210" w:rsidRDefault="009D2210" w14:paraId="54D07112" w14:textId="77777777">
      <w:pPr>
        <w:pStyle w:val="Prrafodelista"/>
        <w:numPr>
          <w:ilvl w:val="0"/>
          <w:numId w:val="8"/>
        </w:numPr>
        <w:jc w:val="both"/>
        <w:rPr>
          <w:rFonts w:ascii="Cambria" w:hAnsi="Cambria"/>
          <w:color w:val="000000" w:themeColor="text1"/>
        </w:rPr>
      </w:pPr>
      <w:r w:rsidRPr="00A97FF7">
        <w:rPr>
          <w:rFonts w:ascii="Cambria" w:hAnsi="Cambria"/>
          <w:color w:val="000000" w:themeColor="text1"/>
        </w:rPr>
        <w:t>Que dicho requerimiento debe ser cumplido totalmente con el encaje mínimo legal que actualmente deben de tener las cooperativas de ahorro y crédito</w:t>
      </w:r>
      <w:r>
        <w:rPr>
          <w:rFonts w:ascii="Cambria" w:hAnsi="Cambria"/>
          <w:color w:val="000000" w:themeColor="text1"/>
        </w:rPr>
        <w:t>,</w:t>
      </w:r>
      <w:r w:rsidRPr="00A97FF7">
        <w:rPr>
          <w:rFonts w:ascii="Cambria" w:hAnsi="Cambria"/>
          <w:color w:val="000000" w:themeColor="text1"/>
        </w:rPr>
        <w:t xml:space="preserve"> de conformidad </w:t>
      </w:r>
      <w:r>
        <w:rPr>
          <w:rFonts w:ascii="Cambria" w:hAnsi="Cambria"/>
          <w:color w:val="000000" w:themeColor="text1"/>
        </w:rPr>
        <w:t>a</w:t>
      </w:r>
      <w:r w:rsidRPr="00A97FF7">
        <w:rPr>
          <w:rFonts w:ascii="Cambria" w:hAnsi="Cambria"/>
          <w:color w:val="000000" w:themeColor="text1"/>
        </w:rPr>
        <w:t xml:space="preserve"> la regulación vigente.</w:t>
      </w:r>
    </w:p>
    <w:p w:rsidRPr="00A97FF7" w:rsidR="009D2210" w:rsidP="009D2210" w:rsidRDefault="009D2210" w14:paraId="5B8E9674" w14:textId="77777777">
      <w:pPr>
        <w:pStyle w:val="Prrafodelista"/>
        <w:rPr>
          <w:rFonts w:ascii="Cambria" w:hAnsi="Cambria" w:eastAsia="Calibri"/>
        </w:rPr>
      </w:pPr>
    </w:p>
    <w:p w:rsidRPr="00A97FF7" w:rsidR="009D2210" w:rsidP="009D2210" w:rsidRDefault="009D2210" w14:paraId="082ED4F5" w14:textId="77777777">
      <w:pPr>
        <w:pStyle w:val="Prrafodelista"/>
        <w:numPr>
          <w:ilvl w:val="0"/>
          <w:numId w:val="8"/>
        </w:numPr>
        <w:jc w:val="both"/>
        <w:rPr>
          <w:rFonts w:ascii="Cambria" w:hAnsi="Cambria"/>
          <w:color w:val="000000" w:themeColor="text1"/>
        </w:rPr>
      </w:pPr>
      <w:r w:rsidRPr="00A97FF7">
        <w:rPr>
          <w:rFonts w:ascii="Cambria" w:hAnsi="Cambria" w:eastAsia="Calibri"/>
        </w:rPr>
        <w:t xml:space="preserve">Que esa garantía deberá ser registrada en la </w:t>
      </w:r>
      <w:r w:rsidRPr="00A97FF7">
        <w:rPr>
          <w:rFonts w:ascii="Cambria" w:hAnsi="Cambria"/>
          <w:color w:val="000000" w:themeColor="text1"/>
        </w:rPr>
        <w:t>cuenta contable “</w:t>
      </w:r>
      <w:r w:rsidRPr="00A97FF7">
        <w:rPr>
          <w:rFonts w:ascii="Cambria" w:hAnsi="Cambria"/>
          <w:i/>
          <w:color w:val="000000" w:themeColor="text1"/>
        </w:rPr>
        <w:t>116.29 Garantía contingente al Fondo de Garantía de Depósitos (FGD)”,</w:t>
      </w:r>
      <w:r w:rsidRPr="00A97FF7">
        <w:rPr>
          <w:rFonts w:ascii="Cambria" w:hAnsi="Cambria"/>
          <w:color w:val="000000" w:themeColor="text1"/>
        </w:rPr>
        <w:t xml:space="preserve"> de </w:t>
      </w:r>
      <w:r>
        <w:rPr>
          <w:rFonts w:ascii="Cambria" w:hAnsi="Cambria"/>
          <w:color w:val="000000" w:themeColor="text1"/>
        </w:rPr>
        <w:t>acuerdo</w:t>
      </w:r>
      <w:r w:rsidRPr="00A97FF7">
        <w:rPr>
          <w:rFonts w:ascii="Cambria" w:hAnsi="Cambria"/>
          <w:color w:val="000000" w:themeColor="text1"/>
        </w:rPr>
        <w:t xml:space="preserve"> con</w:t>
      </w:r>
      <w:r w:rsidRPr="00A97FF7">
        <w:rPr>
          <w:rFonts w:ascii="Cambria" w:hAnsi="Cambria" w:eastAsia="Calibri"/>
        </w:rPr>
        <w:t xml:space="preserve"> lo establecido</w:t>
      </w:r>
      <w:r w:rsidRPr="00A97FF7">
        <w:rPr>
          <w:rFonts w:ascii="Cambria" w:hAnsi="Cambria"/>
          <w:color w:val="000000" w:themeColor="text1"/>
        </w:rPr>
        <w:t xml:space="preserve"> en el </w:t>
      </w:r>
      <w:r w:rsidRPr="00A97FF7">
        <w:rPr>
          <w:rFonts w:ascii="Cambria" w:hAnsi="Cambria"/>
          <w:bCs/>
          <w:iCs/>
          <w:color w:val="000000" w:themeColor="text1"/>
        </w:rPr>
        <w:t>Acuerdo Conassif 6-18 Reglamento de Información Financiera.</w:t>
      </w:r>
    </w:p>
    <w:p w:rsidRPr="00A97FF7" w:rsidR="009D2210" w:rsidP="009D2210" w:rsidRDefault="009D2210" w14:paraId="07AC754D" w14:textId="77777777">
      <w:pPr>
        <w:pStyle w:val="Prrafodelista"/>
        <w:rPr>
          <w:b/>
        </w:rPr>
      </w:pPr>
    </w:p>
    <w:p w:rsidRPr="00A97FF7" w:rsidR="009D2210" w:rsidP="009D2210" w:rsidRDefault="009D2210" w14:paraId="7E1CCA95" w14:textId="77777777">
      <w:pPr>
        <w:pStyle w:val="Prrafodelista"/>
        <w:numPr>
          <w:ilvl w:val="0"/>
          <w:numId w:val="8"/>
        </w:numPr>
        <w:autoSpaceDE w:val="0"/>
        <w:autoSpaceDN w:val="0"/>
        <w:adjustRightInd w:val="0"/>
        <w:jc w:val="both"/>
        <w:rPr>
          <w:rFonts w:ascii="Cambria" w:hAnsi="Cambria"/>
          <w:b/>
        </w:rPr>
      </w:pPr>
      <w:r w:rsidRPr="00A97FF7">
        <w:rPr>
          <w:rFonts w:ascii="Cambria" w:hAnsi="Cambria"/>
          <w:bCs/>
        </w:rPr>
        <w:t xml:space="preserve">Que el resto del encaje mínimo legal (actualmente un 1%) debe ser registrado en la </w:t>
      </w:r>
      <w:r w:rsidRPr="00A97FF7">
        <w:rPr>
          <w:rFonts w:ascii="Cambria" w:hAnsi="Cambria"/>
          <w:bCs/>
          <w:color w:val="000000" w:themeColor="text1"/>
        </w:rPr>
        <w:t xml:space="preserve">cuenta contable 112.02 </w:t>
      </w:r>
      <w:r w:rsidRPr="00A97FF7">
        <w:rPr>
          <w:rFonts w:ascii="Cambria" w:hAnsi="Cambria"/>
          <w:bCs/>
          <w:i/>
          <w:iCs/>
          <w:color w:val="000000" w:themeColor="text1"/>
        </w:rPr>
        <w:t xml:space="preserve">“Cuenta encaje legal en el BCCR”, </w:t>
      </w:r>
      <w:r w:rsidRPr="00A97FF7">
        <w:rPr>
          <w:rFonts w:ascii="Cambria" w:hAnsi="Cambria"/>
          <w:bCs/>
          <w:color w:val="000000" w:themeColor="text1"/>
        </w:rPr>
        <w:t>de forma que,</w:t>
      </w:r>
      <w:r w:rsidRPr="00A97FF7">
        <w:rPr>
          <w:rFonts w:ascii="Cambria" w:hAnsi="Cambria"/>
          <w:bCs/>
          <w:i/>
          <w:iCs/>
          <w:color w:val="000000" w:themeColor="text1"/>
        </w:rPr>
        <w:t xml:space="preserve"> </w:t>
      </w:r>
      <w:r w:rsidRPr="00A97FF7">
        <w:rPr>
          <w:bCs/>
          <w:color w:val="000000" w:themeColor="text1"/>
        </w:rPr>
        <w:t xml:space="preserve">la sumatoria de la cuenta contable precitada más la indicada en el punto anterior debe ser el total del encaje mínimo legal requerido, </w:t>
      </w:r>
      <w:r>
        <w:rPr>
          <w:bCs/>
          <w:color w:val="000000" w:themeColor="text1"/>
        </w:rPr>
        <w:t>conforme</w:t>
      </w:r>
      <w:r w:rsidRPr="00A97FF7">
        <w:rPr>
          <w:bCs/>
          <w:color w:val="000000" w:themeColor="text1"/>
        </w:rPr>
        <w:t xml:space="preserve"> a la gradualidad establecida en la regulación vigente. Cualquier exceso debe reflejarse en la cuenta 112.01</w:t>
      </w:r>
      <w:r w:rsidRPr="00A97FF7">
        <w:rPr>
          <w:bCs/>
          <w:i/>
          <w:iCs/>
          <w:color w:val="000000" w:themeColor="text1"/>
        </w:rPr>
        <w:t xml:space="preserve"> “Cuenta corriente en el BCCR”.</w:t>
      </w:r>
    </w:p>
    <w:p w:rsidRPr="00A32407" w:rsidR="009D2210" w:rsidP="009D2210" w:rsidRDefault="009D2210" w14:paraId="3194BE80" w14:textId="77777777">
      <w:pPr>
        <w:pStyle w:val="Prrafodelista"/>
        <w:rPr>
          <w:rFonts w:ascii="Cambria" w:hAnsi="Cambria"/>
          <w:b/>
          <w:highlight w:val="green"/>
        </w:rPr>
      </w:pPr>
    </w:p>
    <w:p w:rsidR="009D2210" w:rsidP="009D2210" w:rsidRDefault="009D2210" w14:paraId="349A8CB2" w14:textId="77777777">
      <w:pPr>
        <w:pStyle w:val="Negrita"/>
        <w:spacing w:line="240" w:lineRule="auto"/>
        <w:jc w:val="left"/>
        <w:rPr>
          <w:b w:val="0"/>
          <w:sz w:val="24"/>
        </w:rPr>
      </w:pPr>
      <w:r w:rsidRPr="00EE52AC">
        <w:rPr>
          <w:b w:val="0"/>
          <w:sz w:val="24"/>
        </w:rPr>
        <w:t>Atentamente,</w:t>
      </w:r>
    </w:p>
    <w:p w:rsidRPr="00EE52AC" w:rsidR="009D2210" w:rsidP="009D2210" w:rsidRDefault="009D2210" w14:paraId="4F5C3559" w14:textId="77777777">
      <w:pPr>
        <w:pStyle w:val="Negrita"/>
        <w:spacing w:line="240" w:lineRule="auto"/>
        <w:jc w:val="left"/>
        <w:rPr>
          <w:b w:val="0"/>
          <w:sz w:val="24"/>
        </w:rPr>
      </w:pPr>
    </w:p>
    <w:p w:rsidRPr="00EE52AC" w:rsidR="009D2210" w:rsidP="009D2210" w:rsidRDefault="009D2210" w14:paraId="503FAA7F" w14:textId="1F776E67">
      <w:pPr>
        <w:spacing w:after="160" w:line="259" w:lineRule="auto"/>
        <w:jc w:val="left"/>
        <w:rPr>
          <w:b/>
          <w:sz w:val="24"/>
        </w:rPr>
      </w:pPr>
      <w:bookmarkStart w:name="_Hlk53758837" w:id="4"/>
      <w:r>
        <w:rPr>
          <w:noProof/>
        </w:rPr>
        <w:drawing>
          <wp:inline distT="0" distB="0" distL="0" distR="0" wp14:anchorId="162E2F37" wp14:editId="04D5FD0B">
            <wp:extent cx="946317" cy="532263"/>
            <wp:effectExtent l="0" t="0" r="6350" b="1270"/>
            <wp:docPr id="130283846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3"/>
                    <a:stretch>
                      <a:fillRect/>
                    </a:stretch>
                  </pic:blipFill>
                  <pic:spPr>
                    <a:xfrm>
                      <a:off x="0" y="0"/>
                      <a:ext cx="962061" cy="541118"/>
                    </a:xfrm>
                    <a:prstGeom prst="rect">
                      <a:avLst/>
                    </a:prstGeom>
                  </pic:spPr>
                </pic:pic>
              </a:graphicData>
            </a:graphic>
          </wp:inline>
        </w:drawing>
      </w:r>
      <w:bookmarkEnd w:id="4"/>
    </w:p>
    <w:p w:rsidRPr="00A97FF7" w:rsidR="009D2210" w:rsidP="009D2210" w:rsidRDefault="009D2210" w14:paraId="357CB762" w14:textId="77777777">
      <w:pPr>
        <w:pStyle w:val="Negrita"/>
        <w:spacing w:line="240" w:lineRule="auto"/>
        <w:rPr>
          <w:b w:val="0"/>
          <w:sz w:val="24"/>
        </w:rPr>
      </w:pPr>
      <w:r>
        <w:rPr>
          <w:b w:val="0"/>
          <w:sz w:val="24"/>
        </w:rPr>
        <w:t>Ó</w:t>
      </w:r>
      <w:r w:rsidRPr="00A97FF7">
        <w:rPr>
          <w:b w:val="0"/>
          <w:sz w:val="24"/>
        </w:rPr>
        <w:t>scar Morales Berrocal</w:t>
      </w:r>
    </w:p>
    <w:p w:rsidRPr="00EE52AC" w:rsidR="009D2210" w:rsidP="009D2210" w:rsidRDefault="009D2210" w14:paraId="0C93FE00" w14:textId="222FFA54">
      <w:pPr>
        <w:pStyle w:val="Negrita"/>
        <w:spacing w:line="240" w:lineRule="auto"/>
        <w:rPr>
          <w:noProof/>
          <w:sz w:val="24"/>
          <w:lang w:val="es-CR" w:eastAsia="es-CR"/>
        </w:rPr>
      </w:pPr>
      <w:r w:rsidRPr="00A97FF7">
        <w:rPr>
          <w:sz w:val="24"/>
        </w:rPr>
        <w:t xml:space="preserve">Intendente </w:t>
      </w:r>
      <w:r w:rsidRPr="00A97FF7">
        <w:rPr>
          <w:noProof/>
          <w:sz w:val="24"/>
          <w:lang w:val="es-CR" w:eastAsia="es-CR"/>
        </w:rPr>
        <w:t>General</w:t>
      </w:r>
      <w:r>
        <w:rPr>
          <w:noProof/>
          <w:sz w:val="24"/>
          <w:lang w:val="es-CR" w:eastAsia="es-CR"/>
        </w:rPr>
        <w:t xml:space="preserve"> a.</w:t>
      </w:r>
      <w:r w:rsidR="00A51871">
        <w:rPr>
          <w:noProof/>
          <w:sz w:val="24"/>
          <w:lang w:val="es-CR" w:eastAsia="es-CR"/>
        </w:rPr>
        <w:t>i</w:t>
      </w:r>
      <w:r>
        <w:rPr>
          <w:noProof/>
          <w:sz w:val="24"/>
          <w:lang w:val="es-CR" w:eastAsia="es-CR"/>
        </w:rPr>
        <w:t>.</w:t>
      </w:r>
    </w:p>
    <w:p w:rsidRPr="00EE52AC" w:rsidR="009D2210" w:rsidP="009D2210" w:rsidRDefault="009D2210" w14:paraId="2483FFD9" w14:textId="77777777">
      <w:pPr>
        <w:pStyle w:val="Negrita"/>
        <w:spacing w:line="240" w:lineRule="auto"/>
        <w:jc w:val="left"/>
        <w:rPr>
          <w:noProof/>
          <w:sz w:val="24"/>
          <w:lang w:val="es-CR" w:eastAsia="es-CR"/>
        </w:rPr>
      </w:pPr>
    </w:p>
    <w:p w:rsidRPr="004544C4" w:rsidR="0092046A" w:rsidP="00A51871" w:rsidRDefault="009D2210" w14:paraId="1C57BF96" w14:textId="043B6A18">
      <w:pPr>
        <w:pStyle w:val="encabezado0"/>
        <w:spacing w:line="240" w:lineRule="auto"/>
        <w:rPr>
          <w:rFonts w:ascii="Roboto" w:hAnsi="Roboto"/>
          <w:sz w:val="24"/>
        </w:rPr>
      </w:pPr>
      <w:r w:rsidRPr="00F128D5">
        <w:rPr>
          <w:sz w:val="18"/>
          <w:szCs w:val="18"/>
        </w:rPr>
        <w:t>MHA/SCV/MAC/</w:t>
      </w:r>
      <w:proofErr w:type="spellStart"/>
      <w:r w:rsidRPr="00F128D5">
        <w:rPr>
          <w:sz w:val="18"/>
          <w:szCs w:val="18"/>
        </w:rPr>
        <w:t>ecm</w:t>
      </w:r>
      <w:proofErr w:type="spellEnd"/>
      <w:r w:rsidR="00A51871">
        <w:rPr>
          <w:sz w:val="18"/>
          <w:szCs w:val="18"/>
        </w:rPr>
        <w:t>*</w:t>
      </w:r>
    </w:p>
    <w:sectPr w:rsidRPr="004544C4" w:rsidR="0092046A">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C7103" w14:textId="77777777" w:rsidR="009D2210" w:rsidRDefault="009D2210" w:rsidP="00181ABF">
      <w:pPr>
        <w:spacing w:line="240" w:lineRule="auto"/>
      </w:pPr>
      <w:r>
        <w:separator/>
      </w:r>
    </w:p>
  </w:endnote>
  <w:endnote w:type="continuationSeparator" w:id="0">
    <w:p w14:paraId="77E9B507" w14:textId="77777777" w:rsidR="009D2210" w:rsidRDefault="009D2210"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2D0" w:rsidRDefault="004E12D0" w14:paraId="1046DF3F"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37782" w:rsidR="004E12D0" w:rsidP="004E12D0" w:rsidRDefault="0092046A" w14:paraId="39554EF9" w14:textId="77777777">
    <w:pPr>
      <w:pStyle w:val="Piedepgina"/>
      <w:jc w:val="center"/>
    </w:pPr>
    <w:r>
      <w:rPr>
        <w:b/>
        <w:noProof/>
        <w:color w:val="046BAC"/>
        <w:sz w:val="18"/>
      </w:rPr>
      <mc:AlternateContent>
        <mc:Choice Requires="wps">
          <w:drawing>
            <wp:anchor distT="0" distB="0" distL="114300" distR="114300" simplePos="0" relativeHeight="251660288" behindDoc="0" locked="0" layoutInCell="0" allowOverlap="1" wp14:editId="43C8CE7B" wp14:anchorId="16FB5A6D">
              <wp:simplePos x="0" y="0"/>
              <wp:positionH relativeFrom="page">
                <wp:posOffset>0</wp:posOffset>
              </wp:positionH>
              <wp:positionV relativeFrom="page">
                <wp:posOffset>9594215</wp:posOffset>
              </wp:positionV>
              <wp:extent cx="7772400" cy="273050"/>
              <wp:effectExtent l="0" t="0" r="0" b="12700"/>
              <wp:wrapNone/>
              <wp:docPr id="5" name="MSIPCM59af40d3b9a916b4d0d2ec8e"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2046A" w:rsidR="0092046A" w:rsidP="0092046A" w:rsidRDefault="0092046A" w14:paraId="09A61815" w14:textId="77777777">
                          <w:pPr>
                            <w:jc w:val="center"/>
                            <w:rPr>
                              <w:rFonts w:ascii="Calibri" w:hAnsi="Calibri" w:cs="Calibri"/>
                              <w:color w:val="000000"/>
                              <w:sz w:val="20"/>
                            </w:rPr>
                          </w:pPr>
                          <w:r w:rsidRPr="0092046A">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6FB5A6D">
              <v:stroke joinstyle="miter"/>
              <v:path gradientshapeok="t" o:connecttype="rect"/>
            </v:shapetype>
            <v:shape id="MSIPCM59af40d3b9a916b4d0d2ec8e"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92046A" w:rsidR="0092046A" w:rsidP="0092046A" w:rsidRDefault="0092046A" w14:paraId="09A61815" w14:textId="77777777">
                    <w:pPr>
                      <w:jc w:val="center"/>
                      <w:rPr>
                        <w:rFonts w:ascii="Calibri" w:hAnsi="Calibri" w:cs="Calibri"/>
                        <w:color w:val="000000"/>
                        <w:sz w:val="20"/>
                      </w:rPr>
                    </w:pPr>
                    <w:r w:rsidRPr="0092046A">
                      <w:rPr>
                        <w:rFonts w:ascii="Calibri" w:hAnsi="Calibri" w:cs="Calibri"/>
                        <w:color w:val="000000"/>
                        <w:sz w:val="20"/>
                      </w:rPr>
                      <w:t>Uso Interno</w:t>
                    </w:r>
                  </w:p>
                </w:txbxContent>
              </v:textbox>
              <w10:wrap anchorx="page" anchory="page"/>
            </v:shape>
          </w:pict>
        </mc:Fallback>
      </mc:AlternateContent>
    </w:r>
    <w:r w:rsidRPr="004E12D0" w:rsidR="004E12D0">
      <w:rPr>
        <w:b/>
        <w:w w:val="95"/>
        <w:sz w:val="18"/>
      </w:rPr>
      <w:t xml:space="preserve"> </w:t>
    </w:r>
    <w:r w:rsidRPr="00637782" w:rsidR="004E12D0">
      <w:rPr>
        <w:b/>
        <w:w w:val="95"/>
        <w:sz w:val="18"/>
      </w:rPr>
      <w:t>Web:</w:t>
    </w:r>
    <w:r w:rsidRPr="00637782" w:rsidR="004E12D0">
      <w:rPr>
        <w:b/>
        <w:spacing w:val="2"/>
        <w:w w:val="95"/>
        <w:sz w:val="18"/>
      </w:rPr>
      <w:t xml:space="preserve"> </w:t>
    </w:r>
    <w:hyperlink r:id="rId1">
      <w:r w:rsidRPr="00637782" w:rsidR="004E12D0">
        <w:rPr>
          <w:w w:val="95"/>
          <w:sz w:val="18"/>
        </w:rPr>
        <w:t>www.sugef.fi.cr</w:t>
      </w:r>
      <w:r w:rsidRPr="00637782" w:rsidR="004E12D0">
        <w:rPr>
          <w:spacing w:val="1"/>
          <w:w w:val="95"/>
          <w:sz w:val="18"/>
        </w:rPr>
        <w:t xml:space="preserve"> </w:t>
      </w:r>
    </w:hyperlink>
    <w:r w:rsidRPr="00637782" w:rsidR="004E12D0">
      <w:rPr>
        <w:w w:val="85"/>
        <w:sz w:val="18"/>
      </w:rPr>
      <w:t>|</w:t>
    </w:r>
    <w:r w:rsidRPr="00637782" w:rsidR="004E12D0">
      <w:rPr>
        <w:spacing w:val="11"/>
        <w:w w:val="85"/>
        <w:sz w:val="18"/>
      </w:rPr>
      <w:t xml:space="preserve"> </w:t>
    </w:r>
    <w:r w:rsidRPr="00637782" w:rsidR="004E12D0">
      <w:rPr>
        <w:b/>
        <w:w w:val="95"/>
        <w:sz w:val="18"/>
      </w:rPr>
      <w:t>Correo electrónico:</w:t>
    </w:r>
    <w:r w:rsidRPr="00637782" w:rsidR="004E12D0">
      <w:rPr>
        <w:b/>
        <w:spacing w:val="6"/>
        <w:w w:val="95"/>
        <w:sz w:val="18"/>
      </w:rPr>
      <w:t xml:space="preserve"> </w:t>
    </w:r>
    <w:hyperlink w:history="1" r:id="rId2">
      <w:r w:rsidRPr="00637782" w:rsidR="004E12D0">
        <w:rPr>
          <w:rStyle w:val="Hipervnculo"/>
          <w:w w:val="95"/>
          <w:sz w:val="18"/>
        </w:rPr>
        <w:t>sugefcr@sugef.fi.cr</w:t>
      </w:r>
      <w:r w:rsidRPr="00637782" w:rsidR="004E12D0">
        <w:rPr>
          <w:rStyle w:val="Hipervnculo"/>
          <w:spacing w:val="1"/>
          <w:w w:val="95"/>
          <w:sz w:val="18"/>
        </w:rPr>
        <w:t xml:space="preserve"> </w:t>
      </w:r>
    </w:hyperlink>
    <w:r w:rsidRPr="00637782" w:rsidR="004E12D0">
      <w:rPr>
        <w:w w:val="85"/>
        <w:sz w:val="18"/>
      </w:rPr>
      <w:t>|</w:t>
    </w:r>
    <w:r w:rsidRPr="00637782" w:rsidR="004E12D0">
      <w:rPr>
        <w:spacing w:val="11"/>
        <w:w w:val="85"/>
        <w:sz w:val="18"/>
      </w:rPr>
      <w:t xml:space="preserve"> </w:t>
    </w:r>
    <w:r w:rsidRPr="00637782" w:rsidR="004E12D0">
      <w:rPr>
        <w:b/>
        <w:w w:val="95"/>
        <w:sz w:val="18"/>
      </w:rPr>
      <w:t>Teléfono:</w:t>
    </w:r>
    <w:r w:rsidRPr="00637782" w:rsidR="004E12D0">
      <w:rPr>
        <w:b/>
        <w:spacing w:val="6"/>
        <w:w w:val="95"/>
        <w:sz w:val="18"/>
      </w:rPr>
      <w:t xml:space="preserve"> </w:t>
    </w:r>
    <w:r w:rsidRPr="00637782" w:rsidR="004E12D0">
      <w:rPr>
        <w:w w:val="95"/>
        <w:sz w:val="18"/>
      </w:rPr>
      <w:t>2243-4848</w:t>
    </w:r>
  </w:p>
  <w:p w:rsidR="0092046A" w:rsidP="009A367F" w:rsidRDefault="009A367F" w14:paraId="18C36CF8" w14:textId="77777777">
    <w:pPr>
      <w:pStyle w:val="Piedepgina"/>
      <w:tabs>
        <w:tab w:val="clear" w:pos="8838"/>
        <w:tab w:val="left" w:pos="8040"/>
      </w:tabs>
    </w:pPr>
    <w:r>
      <w:rPr>
        <w:color w:val="9D9FA2"/>
        <w:w w:val="95"/>
        <w:sz w:val="18"/>
      </w:rPr>
      <w:t xml:space="preserve">                                         </w:t>
    </w:r>
    <w:r w:rsidRPr="009A367F">
      <w:rPr>
        <w:color w:val="9D9FA2"/>
        <w:w w:val="95"/>
        <w:sz w:val="20"/>
        <w:szCs w:val="20"/>
      </w:rPr>
      <w:fldChar w:fldCharType="begin"/>
    </w:r>
    <w:r w:rsidRPr="009A367F">
      <w:rPr>
        <w:color w:val="9D9FA2"/>
        <w:w w:val="95"/>
        <w:sz w:val="20"/>
        <w:szCs w:val="20"/>
      </w:rPr>
      <w:instrText>PAGE   \* MERGEFORMAT</w:instrText>
    </w:r>
    <w:r w:rsidRPr="009A367F">
      <w:rPr>
        <w:color w:val="9D9FA2"/>
        <w:w w:val="95"/>
        <w:sz w:val="20"/>
        <w:szCs w:val="20"/>
      </w:rPr>
      <w:fldChar w:fldCharType="separate"/>
    </w:r>
    <w:r w:rsidRPr="009A367F">
      <w:rPr>
        <w:color w:val="9D9FA2"/>
        <w:w w:val="95"/>
        <w:sz w:val="20"/>
        <w:szCs w:val="20"/>
      </w:rPr>
      <w:t>1</w:t>
    </w:r>
    <w:r w:rsidRPr="009A367F">
      <w:rPr>
        <w:color w:val="9D9FA2"/>
        <w:w w:val="95"/>
        <w:sz w:val="20"/>
        <w:szCs w:val="20"/>
      </w:rPr>
      <w:fldChar w:fldCharType="end"/>
    </w:r>
    <w:r>
      <w:rPr>
        <w:color w:val="9D9FA2"/>
        <w:w w:val="95"/>
        <w:sz w:val="18"/>
      </w:rPr>
      <w:tab/>
    </w:r>
  </w:p>
  <w:p w:rsidRPr="00181ABF" w:rsidR="00181ABF" w:rsidP="00181ABF" w:rsidRDefault="00181ABF" w14:paraId="1C3816A6"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2D0" w:rsidRDefault="004E12D0" w14:paraId="652A1D8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3BC76" w14:textId="77777777" w:rsidR="009D2210" w:rsidRDefault="009D2210" w:rsidP="00181ABF">
      <w:pPr>
        <w:spacing w:line="240" w:lineRule="auto"/>
      </w:pPr>
      <w:r>
        <w:separator/>
      </w:r>
    </w:p>
  </w:footnote>
  <w:footnote w:type="continuationSeparator" w:id="0">
    <w:p w14:paraId="77B6A3A7" w14:textId="77777777" w:rsidR="009D2210" w:rsidRDefault="009D2210"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2D0" w:rsidRDefault="004E12D0" w14:paraId="3DA272CC"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ABF" w:rsidRDefault="00067BAF" w14:paraId="4B8EC875" w14:textId="77777777">
    <w:pPr>
      <w:pStyle w:val="Encabezado"/>
    </w:pPr>
    <w:r>
      <w:rPr>
        <w:noProof/>
      </w:rPr>
      <w:drawing>
        <wp:anchor distT="0" distB="0" distL="114300" distR="114300" simplePos="0" relativeHeight="251662336" behindDoc="1" locked="0" layoutInCell="1" allowOverlap="1" wp14:editId="5E810721" wp14:anchorId="360AFC62">
          <wp:simplePos x="0" y="0"/>
          <wp:positionH relativeFrom="page">
            <wp:align>right</wp:align>
          </wp:positionH>
          <wp:positionV relativeFrom="paragraph">
            <wp:posOffset>-425202</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92046A" w:rsidRDefault="00181ABF" w14:paraId="3FAD1F66" w14:textId="77777777">
    <w:pPr>
      <w:pStyle w:val="Encabezad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2D0" w:rsidRDefault="004E12D0" w14:paraId="09F548C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402"/>
    <w:multiLevelType w:val="hybridMultilevel"/>
    <w:tmpl w:val="C5749F5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2B8A0288"/>
    <w:multiLevelType w:val="hybridMultilevel"/>
    <w:tmpl w:val="7E3E76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F5345F5"/>
    <w:multiLevelType w:val="hybridMultilevel"/>
    <w:tmpl w:val="23C0E640"/>
    <w:lvl w:ilvl="0" w:tplc="E38AA6F8">
      <w:start w:val="1"/>
      <w:numFmt w:val="decimal"/>
      <w:lvlText w:val="%1."/>
      <w:lvlJc w:val="left"/>
      <w:pPr>
        <w:ind w:left="720" w:hanging="360"/>
      </w:pPr>
      <w:rPr>
        <w:rFonts w:eastAsia="Calibri"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73459E4"/>
    <w:multiLevelType w:val="hybridMultilevel"/>
    <w:tmpl w:val="AA98352E"/>
    <w:lvl w:ilvl="0" w:tplc="A9CA5CA2">
      <w:start w:val="1"/>
      <w:numFmt w:val="upperRoman"/>
      <w:lvlText w:val="%1."/>
      <w:lvlJc w:val="left"/>
      <w:pPr>
        <w:ind w:left="1080" w:hanging="720"/>
      </w:pPr>
      <w:rPr>
        <w:rFonts w:hint="default"/>
        <w:i w:val="0"/>
        <w:i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1AB52BE"/>
    <w:multiLevelType w:val="hybridMultilevel"/>
    <w:tmpl w:val="416ACBBE"/>
    <w:lvl w:ilvl="0" w:tplc="5E22C55E">
      <w:start w:val="1"/>
      <w:numFmt w:val="upperLetter"/>
      <w:lvlText w:val="%1."/>
      <w:lvlJc w:val="left"/>
      <w:pPr>
        <w:ind w:left="2116" w:hanging="700"/>
      </w:pPr>
      <w:rPr>
        <w:rFonts w:hint="default"/>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78FA72D3"/>
    <w:multiLevelType w:val="hybridMultilevel"/>
    <w:tmpl w:val="BB1A6D9A"/>
    <w:lvl w:ilvl="0" w:tplc="140A000F">
      <w:start w:val="1"/>
      <w:numFmt w:val="decimal"/>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num w:numId="1" w16cid:durableId="1155800812">
    <w:abstractNumId w:val="1"/>
  </w:num>
  <w:num w:numId="2" w16cid:durableId="166865034">
    <w:abstractNumId w:val="6"/>
  </w:num>
  <w:num w:numId="3" w16cid:durableId="1909071914">
    <w:abstractNumId w:val="2"/>
  </w:num>
  <w:num w:numId="4" w16cid:durableId="7877745">
    <w:abstractNumId w:val="4"/>
  </w:num>
  <w:num w:numId="5" w16cid:durableId="12267033">
    <w:abstractNumId w:val="5"/>
  </w:num>
  <w:num w:numId="6" w16cid:durableId="195391053">
    <w:abstractNumId w:val="7"/>
  </w:num>
  <w:num w:numId="7" w16cid:durableId="1501893582">
    <w:abstractNumId w:val="3"/>
  </w:num>
  <w:num w:numId="8" w16cid:durableId="8869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10"/>
    <w:rsid w:val="000202E3"/>
    <w:rsid w:val="00067BAF"/>
    <w:rsid w:val="00181ABF"/>
    <w:rsid w:val="003172BE"/>
    <w:rsid w:val="00373FB5"/>
    <w:rsid w:val="003C3153"/>
    <w:rsid w:val="004544C4"/>
    <w:rsid w:val="00493D1C"/>
    <w:rsid w:val="004E12D0"/>
    <w:rsid w:val="00633340"/>
    <w:rsid w:val="0092046A"/>
    <w:rsid w:val="00937EF0"/>
    <w:rsid w:val="00976E4F"/>
    <w:rsid w:val="00984111"/>
    <w:rsid w:val="009A367F"/>
    <w:rsid w:val="009D2210"/>
    <w:rsid w:val="00A51871"/>
    <w:rsid w:val="00BB69BD"/>
    <w:rsid w:val="00D2422E"/>
    <w:rsid w:val="00D83932"/>
    <w:rsid w:val="00D90222"/>
    <w:rsid w:val="00D94F54"/>
    <w:rsid w:val="00DC024B"/>
    <w:rsid w:val="00E42AAC"/>
    <w:rsid w:val="00EA7FFD"/>
    <w:rsid w:val="00F071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CA5D"/>
  <w15:chartTrackingRefBased/>
  <w15:docId w15:val="{DFB2A098-DC73-4057-A7A3-144B2688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92046A"/>
    <w:rPr>
      <w:color w:val="0563C1" w:themeColor="hyperlink"/>
      <w:u w:val="single"/>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9D2210"/>
    <w:pPr>
      <w:spacing w:line="240" w:lineRule="auto"/>
      <w:ind w:left="720"/>
      <w:contextualSpacing/>
      <w:jc w:val="left"/>
    </w:pPr>
    <w:rPr>
      <w:rFonts w:ascii="Times New Roman" w:hAnsi="Times New Roman"/>
      <w:sz w:val="24"/>
      <w:lang w:eastAsia="es-ES"/>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9D221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sugef/BorradoresDespacho/Forms/Correspondencia%20Externa%20SUGEF/plantilla-SGF-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B9BFA29FFE4F91AEF290303E0153A4"/>
        <w:category>
          <w:name w:val="General"/>
          <w:gallery w:val="placeholder"/>
        </w:category>
        <w:types>
          <w:type w:val="bbPlcHdr"/>
        </w:types>
        <w:behaviors>
          <w:behavior w:val="content"/>
        </w:behaviors>
        <w:guid w:val="{5BF33BF6-ED95-44D5-B578-158A3A509204}"/>
      </w:docPartPr>
      <w:docPartBody>
        <w:p w:rsidR="0079751D" w:rsidRDefault="0079751D">
          <w:pPr>
            <w:pStyle w:val="18B9BFA29FFE4F91AEF290303E0153A4"/>
          </w:pPr>
          <w:r w:rsidRPr="001E0779">
            <w:rPr>
              <w:rStyle w:val="Textodelmarcadordeposicin"/>
            </w:rPr>
            <w:t>Haga clic aquí para escribir texto.</w:t>
          </w:r>
        </w:p>
      </w:docPartBody>
    </w:docPart>
    <w:docPart>
      <w:docPartPr>
        <w:name w:val="5A913AD9970E4AA7A19ABC24F1E92285"/>
        <w:category>
          <w:name w:val="General"/>
          <w:gallery w:val="placeholder"/>
        </w:category>
        <w:types>
          <w:type w:val="bbPlcHdr"/>
        </w:types>
        <w:behaviors>
          <w:behavior w:val="content"/>
        </w:behaviors>
        <w:guid w:val="{96EBEE78-726D-42B6-BCBF-E88CC9A7BADB}"/>
      </w:docPartPr>
      <w:docPartBody>
        <w:p w:rsidR="0079751D" w:rsidRDefault="0079751D">
          <w:pPr>
            <w:pStyle w:val="5A913AD9970E4AA7A19ABC24F1E9228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1D"/>
    <w:rsid w:val="0079751D"/>
    <w:rsid w:val="00EA7FF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18B9BFA29FFE4F91AEF290303E0153A4">
    <w:name w:val="18B9BFA29FFE4F91AEF290303E0153A4"/>
  </w:style>
  <w:style w:type="paragraph" w:customStyle="1" w:styleId="5A913AD9970E4AA7A19ABC24F1E92285">
    <w:name w:val="5A913AD9970E4AA7A19ABC24F1E92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fqtqGPG7biarYw/5bj5esP17Tvwu12+odsxBFINizUM=</DigestValue>
    </Reference>
    <Reference Type="http://uri.etsi.org/01903#SignedProperties" URI="#idSignedProperties">
      <Transforms>
        <Transform Algorithm="http://www.w3.org/TR/2001/REC-xml-c14n-20010315"/>
      </Transforms>
      <DigestMethod Algorithm="http://www.w3.org/2001/04/xmlenc#sha256"/>
      <DigestValue>M6vh/iBYME5gfAWJprWDhf7yeONt82ZYsxGtO996rS4=</DigestValue>
    </Reference>
  </SignedInfo>
  <SignatureValue>gVz0TWStPsFLt1v7dY6zCmotPoUUtkSkkdAowAezMiGt3ucX09d1abrAybBvZl5b9MkNglHzdmS1rBqq86Ib9Cl76odCXQoqSfy6yx3QlSzHPU2/9gN75aabNOEpgev9YwKND7M3Ek7z6yC8Dnn5U+wwnvDhq8+mjBJ7Hg/T2AnwgCdU4GWMtBDk8wGwvCDVzaZDBuV7kb5dVSVMkq20JZ+5rrMGZtemr22AB6hSNc5SuH558urP6ovvXhdow85T2vj/bs5Qx3lk3ZV1UbkXSyVpYRBB6EHgdWNn+pMAxXe3TXsoKcanGTgj+LU7zd2djVWtptidT+ZCCh8ABPjQKQ==</SignatureValue>
  <KeyInfo>
    <X509Data>
      <X509Certificate>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S8sP6n1Y4gBVyX2osgnyQqtV4cQQvAupZibcV2+Iru7bZp3i/5GFo+JbjXJTyWC4aaBRXwRsw+GQ/LZRUlMxITiDs+SsBgJQowir0+ZDKedC0G8lzeES4OvHi2nlydCEwlbaQ1hXrHei8E3H6kLu9N35eghFIByRIpU2bi/OMd/HNBj57E6UVd3ZGD5C0E3Kf5naHBi2leBewZKrOgVGX4xVp4zyADMC1MzFQ0+whNHrPKVtwoE+PM/yZMWL99zReFkUQH2GKdHNM0Q12Dwo+OPW41lSRHkiuXAcLClvb1kytuM0zTL6lkX3m+REM3uxljh8+P1LZDreklMA0k7q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jzOyQf55rjQ3c+KjR7HXyipbFInHKX3Xipt13vNMo3A=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A/nyahefKT0ISOkE9WqUfGyJIFICte4v1Y3ptFcLwFQ=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zATeUatLhhRpC/Ng5wshj7rtBWw1EC34VdwEwFif6jo=</DigestValue>
      </Reference>
      <Reference URI="/word/settings.xml?ContentType=application/vnd.openxmlformats-officedocument.wordprocessingml.settings+xml">
        <DigestMethod Algorithm="http://www.w3.org/2001/04/xmlenc#sha256"/>
        <DigestValue>USc/+aCTP+nzPFFcgdXpxXy4UehhGUFHTkffHMtDs2g=</DigestValue>
      </Reference>
      <Reference URI="/word/media/image2.png?ContentType=image/png">
        <DigestMethod Algorithm="http://www.w3.org/2001/04/xmlenc#sha256"/>
        <DigestValue>lmvEokLCZe/JiZT8HC+WMj5kku9AQOdBcXONupPOmLM=</DigestValue>
      </Reference>
      <Reference URI="/word/header3.xml?ContentType=application/vnd.openxmlformats-officedocument.wordprocessingml.header+xml">
        <DigestMethod Algorithm="http://www.w3.org/2001/04/xmlenc#sha256"/>
        <DigestValue>vIlN18vYIZXWNq3FIdYH8yDRV+f4T64wQH2oyzrzq/Q=</DigestValue>
      </Reference>
      <Reference URI="/word/glossary/document.xml?ContentType=application/vnd.openxmlformats-officedocument.wordprocessingml.document.glossary+xml">
        <DigestMethod Algorithm="http://www.w3.org/2001/04/xmlenc#sha256"/>
        <DigestValue>3cwLAAm3dMoG3jNtOXJ1m55OGhJuk2NwL04rgvzUBAw=</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yEE16P3jATTZzPHr8tMybKKWHCt3Rt1ccdo8sY/Airk=</DigestValue>
      </Reference>
      <Reference URI="/word/glossary/styles.xml?ContentType=application/vnd.openxmlformats-officedocument.wordprocessingml.styles+xml">
        <DigestMethod Algorithm="http://www.w3.org/2001/04/xmlenc#sha256"/>
        <DigestValue>nQXqgT/c0ShCLtDehaxmTJds9/NMj5ShjR63PNVIvI4=</DigestValue>
      </Reference>
      <Reference URI="/word/glossary/fontTable.xml?ContentType=application/vnd.openxmlformats-officedocument.wordprocessingml.fontTable+xml">
        <DigestMethod Algorithm="http://www.w3.org/2001/04/xmlenc#sha256"/>
        <DigestValue>xp9f9I8stBVbNS8Sd9VXE0CllPo9mrIOGVBI5jM6Yrc=</DigestValue>
      </Reference>
      <Reference URI="/word/styles.xml?ContentType=application/vnd.openxmlformats-officedocument.wordprocessingml.styles+xml">
        <DigestMethod Algorithm="http://www.w3.org/2001/04/xmlenc#sha256"/>
        <DigestValue>l32lCrgq3odMKtzY7/yrg8v+CFXSedv1i8hjIaUMQFw=</DigestValue>
      </Reference>
      <Reference URI="/word/media/image1.emf?ContentType=image/x-emf">
        <DigestMethod Algorithm="http://www.w3.org/2001/04/xmlenc#sha256"/>
        <DigestValue>RE0w79x4SZy6yIjycSCjekcRxKphAAihfya0M1b3HOs=</DigestValue>
      </Reference>
      <Reference URI="/word/footer2.xml?ContentType=application/vnd.openxmlformats-officedocument.wordprocessingml.footer+xml">
        <DigestMethod Algorithm="http://www.w3.org/2001/04/xmlenc#sha256"/>
        <DigestValue>wd5RKocVQFCJ7MRO/zuXWYdxtvASJL+3wuKIQe75Bc4=</DigestValue>
      </Reference>
      <Reference URI="/word/footer1.xml?ContentType=application/vnd.openxmlformats-officedocument.wordprocessingml.footer+xml">
        <DigestMethod Algorithm="http://www.w3.org/2001/04/xmlenc#sha256"/>
        <DigestValue>VnlP318pGOjZ+3clXSoQqU5R2712kMXGXV721tBW9FY=</DigestValue>
      </Reference>
      <Reference URI="/word/fontTable.xml?ContentType=application/vnd.openxmlformats-officedocument.wordprocessingml.fontTable+xml">
        <DigestMethod Algorithm="http://www.w3.org/2001/04/xmlenc#sha256"/>
        <DigestValue>qm3dWArIA10pXGWBfowRsmZ3T+uXtKHm9t6vLlmtM/0=</DigestValue>
      </Reference>
      <Reference URI="/word/numbering.xml?ContentType=application/vnd.openxmlformats-officedocument.wordprocessingml.numbering+xml">
        <DigestMethod Algorithm="http://www.w3.org/2001/04/xmlenc#sha256"/>
        <DigestValue>qS3E8j4h/aX3+FYliM7XcdaP2+DFOaFTyqGwYNOlKKI=</DigestValue>
      </Reference>
      <Reference URI="/word/endnotes.xml?ContentType=application/vnd.openxmlformats-officedocument.wordprocessingml.endnotes+xml">
        <DigestMethod Algorithm="http://www.w3.org/2001/04/xmlenc#sha256"/>
        <DigestValue>bi8wuL4sKLxGyQXNcMQm7ZDE9zbrtNqTStT+BW24Esk=</DigestValue>
      </Reference>
      <Reference URI="/word/header2.xml?ContentType=application/vnd.openxmlformats-officedocument.wordprocessingml.header+xml">
        <DigestMethod Algorithm="http://www.w3.org/2001/04/xmlenc#sha256"/>
        <DigestValue>QzTOsVKphRqKiAGdattOidG6+r/avhNplXT95WbvbeI=</DigestValue>
      </Reference>
      <Reference URI="/word/media/image3.png?ContentType=image/png">
        <DigestMethod Algorithm="http://www.w3.org/2001/04/xmlenc#sha256"/>
        <DigestValue>/1eWI7nQQjeN3Z8UOjDekQY+XE+vGansB3tZvnyDyn0=</DigestValue>
      </Reference>
      <Reference URI="/word/footnotes.xml?ContentType=application/vnd.openxmlformats-officedocument.wordprocessingml.footnotes+xml">
        <DigestMethod Algorithm="http://www.w3.org/2001/04/xmlenc#sha256"/>
        <DigestValue>gN9WNA7Wm80ZsuhwokHaHNJctA4EinUBL2AI8noIbBk=</DigestValue>
      </Reference>
      <Reference URI="/word/footer3.xml?ContentType=application/vnd.openxmlformats-officedocument.wordprocessingml.footer+xml">
        <DigestMethod Algorithm="http://www.w3.org/2001/04/xmlenc#sha256"/>
        <DigestValue>J2W8Ekqh/0Y4mBmSJJjhKgWs7DAv+ei95dbuKxcA7OY=</DigestValue>
      </Reference>
      <Reference URI="/word/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+5Co2JBr8sGW13wSHGo9XI19AFGBxcXV3/XLm2kteTw=</DigestValue>
      </Reference>
      <Reference URI="/word/theme/theme1.xml?ContentType=application/vnd.openxmlformats-officedocument.theme+xml">
        <DigestMethod Algorithm="http://www.w3.org/2001/04/xmlenc#sha256"/>
        <DigestValue>pta+caFc6FvsHC7/7wgyUOb2CzzArGpjIwcYCl6aME8=</DigestValue>
      </Reference>
    </Manifest>
    <SignatureProperties>
      <SignatureProperty Id="idSignatureTime" Target="#idPackageSignature">
        <mdssi:SignatureTime xmlns:mdssi="http://schemas.openxmlformats.org/package/2006/digital-signature">
          <mdssi:Format>YYYY-MM-DDThh:mm:ssTZD</mdssi:Format>
          <mdssi:Value>2025-02-14T22:24:30Z</mdssi:Value>
        </mdssi:SignatureTime>
      </SignatureProperty>
    </SignatureProperties>
  </Object>
  <Object>
    <xd:QualifyingProperties xmlns:xd="http://uri.etsi.org/01903/v1.3.2#" Target="#idPackageSignature">
      <xd:SignedProperties Id="idSignedProperties">
        <xd:SignedSignatureProperties>
          <xd:SigningTime>2025-02-14T22:24:30Z</xd:SigningTime>
          <xd:SigningCertificate>
            <xd:Cert>
              <xd:CertDigest>
                <DigestMethod Algorithm="http://www.w3.org/2001/04/xmlenc#sha256"/>
                <DigestValue>ubp4dZ3/xHJ8K1WpbtfTXsD2k8nYLYorFbeLRbwuW0w=</DigestValue>
              </xd:CertDigest>
              <xd:IssuerSerial>
                <X509IssuerName>CN=CA SINPE - PERSONA FISICA v2, OU=DIVISION SISTEMAS DE PAGO, O=BANCO CENTRAL DE COSTA RICA, C=CR, SERIALNUMBER=CPJ-4-000-004017</X509IssuerName>
                <X509SerialNumber>446020083481236394261415442120365869573814433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7lS4M5mzcthvm6UfQdgbW/tdJPUjFAzlpPhP8RmHI0YCBCDDMcUYDzIwMjUwMjE0MjIyNDQw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</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8uWGNxCzzc7G2hTC6DJcYq97yfdizCfIUctiadc9Jqw=</DigestValue>
                </xd:DigestAlgAndValue>
                <xd:CRLIdentifier>
                  <xd:Issuer>SERIALNUMBER=CPJ-2-100-098311,C=CR,O=MICITT,OU=DCFD,CN=CA POLITICA PERSONA FISICA - COSTA RICA v2</xd:Issuer>
                  <xd:IssueTime>2025-01-08T17:06:48Z</xd:IssueTime>
                  <xd:Number>60</xd:Number>
                </xd:CRLIdentifier>
              </xd:CRLRef>
              <xd:CRLRef>
                <xd:DigestAlgAndValue>
                  <DigestMethod Algorithm="http://www.w3.org/2001/04/xmlenc#sha256"/>
                  <DigestValue>XfJJsnf7gsMVHvql882LP2iiDZ0wkSzCd/Rf8pQeVlA=</DigestValue>
                </xd:DigestAlgAndValue>
                <xd:CRLIdentifier>
                  <xd:Issuer>SERIALNUMBER=CPJ-2-100-098311,OU=DCFD,O=MICITT,C=CR,CN=CA RAIZ NACIONAL - COSTA RICA v2</xd:Issuer>
                  <xd:IssueTime>2025-01-08T16:47:56Z</xd:IssueTime>
                  <xd:Number>35</xd:Number>
                </xd:CRLIdentifier>
              </xd:CRLRef>
            </xd:CRLRefs>
            <xd:OCSPRefs>
              <xd:OCSPRef>
                <xd:OCSPIdentifier>
                  <xd:ResponderID>
                    <xd:ByKey>5VvSOvTYBUfj7nWvNp3u+Y/Fs/E=</xd:ByKey>
                  </xd:ResponderID>
                  <xd:ProducedAt>2025-02-14T22:24:40Z</xd:ProducedAt>
                </xd:OCSPIdentifier>
                <xd:DigestAlgAndValue>
                  <DigestMethod Algorithm="http://www.w3.org/2001/04/xmlenc#sha256"/>
                  <DigestValue>UkAI4jdg08kt5CGJbo5l1b0VOcdnP+anzL7kgXzAigo=</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</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OCSPValues>
              <xd:EncapsulatedOCSPValue>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</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BKBkBGIwYAIBAQYIYIE8AQEBAQUwMTANBglghkgBZQMEAgEFAAQgLrCxig6Xg9aGkOsNaC4e1WOj
urkPK4kNAkXobDyGIX8CBCDDMccYDzIwMjUwMjE0MjIyNDQwWjAEgAIB9AEB/6CCB8Iwgge+MIIF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CSqGSIb3DQEJAzENBgsqhkiG9w0BCRABBDAcBgkqhkiG9w0BCQUxDxcNMjUwMjE0MjIyNDQwWjAv
BgkqhkiG9w0BCQQxIgQg7Sx+RA58Q90FEs54gz6a5BeXuuiM55QlhSzxoWpRTyYwNwYLKoZIhvcN
AQkQAi8xKDAmMCQwIgQgrKszXYj6Q2nTJpWV/NZakemXG2IrBO983WoSsYOW808wDQYJKoZIhvcN
AQEBBQAEggEACoupmAdkAXrF40PBvi5rrMztmM9eOiRAd6rFWdeUCHZtrc/VOWtogD8LXxisk4DT
jL2yqMER03H40Vh4jjSzqrXtLgVvWaVszAA0gRivC3++VfvTBH+wcSAnqiL53SmjAgELUc5Ewqqi
3M5KD04PgqMBPGEjXMZ4nov+MnWRVl2tJVL512qL904mNEop8zGsRAR95tBwUh/fOyNB/djEdFzm
xGVJpJKBSES7M2WSF716ZqH9p7bLpMX7pntYEYsO8XCef0ugp02F6HPP84d+HlJorcEJt99GTktK
PUfDEh28SSNSlHiH0LXC4g97xgtxHpFObk2r8EC5KFEokVa04g==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038251965e7dbe3348486561a05e92f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440327a8101d80fa9753b2a63bf720f"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Organizaciones cooperativas de ahorro y crédito supervisadas por la Superintendencia General de Entidades Financieras</OtraEntidadExterna>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i:0#.w|pdc-atlantida\moralesbo</DisplayName>
        <AccountId>297</AccountId>
        <AccountType/>
      </UserInfo>
    </FirmadoPor>
    <InformarA xmlns="b875e23b-67d9-4b2e-bdec-edacbf90b326">
      <UserInfo>
        <DisplayName>i:0#.w|pdc-atlantida\hernandezam</DisplayName>
        <AccountId>307</AccountId>
        <AccountType/>
      </UserInfo>
      <UserInfo>
        <DisplayName>i:0#.w|pdc-atlantida\ariascm</DisplayName>
        <AccountId>1167</AccountId>
        <AccountType/>
      </UserInfo>
      <UserInfo>
        <DisplayName>i:0#.w|pdc-atlantida\chaconvs</DisplayName>
        <AccountId>372</AccountId>
        <AccountType/>
      </UserInfo>
      <UserInfo>
        <DisplayName>i:0#.w|pdc-atlantida\arriolaca</DisplayName>
        <AccountId>1825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•Organizaciones cooperativas de ahorro y crédito supervisadas por la Superintendencia General de Entidades Financieras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Despacho</RemitenteOriginal>
    <Secretaria xmlns="b875e23b-67d9-4b2e-bdec-edacbf90b326">
      <UserInfo>
        <DisplayName>CASTRO MESEN ELIZABETH</DisplayName>
        <AccountId>3696</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Cooperativas 2% garantía contingente</Subject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BDEA087-BD6E-4352-A8AD-F0E43AB92061}"/>
</file>

<file path=customXml/itemProps2.xml><?xml version="1.0" encoding="utf-8"?>
<ds:datastoreItem xmlns:ds="http://schemas.openxmlformats.org/officeDocument/2006/customXml" ds:itemID="{893FB720-C212-48DB-9ABC-275520DD122F}">
  <ds:schemaRefs>
    <ds:schemaRef ds:uri="Microsoft.SharePoint.Taxonomy.ContentTypeSync"/>
  </ds:schemaRefs>
</ds:datastoreItem>
</file>

<file path=customXml/itemProps3.xml><?xml version="1.0" encoding="utf-8"?>
<ds:datastoreItem xmlns:ds="http://schemas.openxmlformats.org/officeDocument/2006/customXml" ds:itemID="{CD644179-293F-4493-86F5-73D7360A9269}">
  <ds:schemaRefs>
    <ds:schemaRef ds:uri="http://schemas.microsoft.com/office/2006/documentManagement/types"/>
    <ds:schemaRef ds:uri="http://www.w3.org/XML/1998/namespace"/>
    <ds:schemaRef ds:uri="b875e23b-67d9-4b2e-bdec-edacbf90b326"/>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03503E98-9D23-4402-976A-84FD7C22FCB1}"/>
</file>

<file path=customXml/itemProps5.xml><?xml version="1.0" encoding="utf-8"?>
<ds:datastoreItem xmlns:ds="http://schemas.openxmlformats.org/officeDocument/2006/customXml" ds:itemID="{FEAC77C6-C0FC-46D0-9231-148A6DC38B98}"/>
</file>

<file path=customXml/itemProps6.xml><?xml version="1.0" encoding="utf-8"?>
<ds:datastoreItem xmlns:ds="http://schemas.openxmlformats.org/officeDocument/2006/customXml" ds:itemID="{F6D4BF0B-576A-4FD5-84AD-A5F07C059A49}"/>
</file>

<file path=docProps/app.xml><?xml version="1.0" encoding="utf-8"?>
<Properties xmlns="http://schemas.openxmlformats.org/officeDocument/2006/extended-properties" xmlns:vt="http://schemas.openxmlformats.org/officeDocument/2006/docPropsVTypes">
  <Template>plantilla-SGF-22</Template>
  <TotalTime>13</TotalTime>
  <Pages>3</Pages>
  <Words>717</Words>
  <Characters>3946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MESEN ELIZABETH</dc:creator>
  <cp:keywords/>
  <dc:description/>
  <cp:lastModifiedBy>CASTRO MESEN ELIZABETH</cp:lastModifiedBy>
  <cp:revision>1</cp:revision>
  <dcterms:created xsi:type="dcterms:W3CDTF">2025-02-14T17:33:00Z</dcterms:created>
  <dcterms:modified xsi:type="dcterms:W3CDTF">2025-02-14T17:56:00Z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426;#Circular|a95dd0af-ef18-4305-9c8d-aa79141c6059</vt:lpwstr>
  </property>
  <property fmtid="{D5CDD505-2E9C-101B-9397-08002B2CF9AE}" pid="4" name="Unidad de Destino">
    <vt:lpwstr/>
  </property>
  <property fmtid="{D5CDD505-2E9C-101B-9397-08002B2CF9AE}" pid="5" name="ConfidencialidadNueva">
    <vt:lpwstr>1;#Público|99c2402f-8ec3-4ca8-8024-be52e4e7f629</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Integridad">
    <vt:lpwstr>2;#Media|7c263feb-a1d7-4b26-9b28-09e7514882c1</vt:lpwstr>
  </property>
  <property fmtid="{D5CDD505-2E9C-101B-9397-08002B2CF9AE}" pid="9" name="Disponibilidad">
    <vt:lpwstr>3;#Media|3f3debfe-f918-4d91-ad3c-df12ce43024d</vt:lpwstr>
  </property>
  <property fmtid="{D5CDD505-2E9C-101B-9397-08002B2CF9AE}" pid="10" name="Confidencialidad1">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2023-03-19T23:08:59Z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1fff3335-d98c-440b-b93b-30cc0b0d7556</vt:lpwstr>
  </property>
  <property fmtid="{D5CDD505-2E9C-101B-9397-08002B2CF9AE}" pid="17" name="MSIP_Label_b8b4be34-365a-4a68-b9fb-75c1b6874315_ContentBits">
    <vt:lpwstr>2</vt:lpwstr>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Order">
    <vt:r8>1697900</vt:r8>
  </property>
  <property fmtid="{D5CDD505-2E9C-101B-9397-08002B2CF9AE}" pid="23" name="SharedWithUsers">
    <vt:lpwstr/>
  </property>
  <property fmtid="{D5CDD505-2E9C-101B-9397-08002B2CF9AE}" pid="24" name="WorkflowChangePath">
    <vt:lpwstr>f1fd9d7f-da86-405a-9476-87cbb240632e,5;36e1af0c-2eec-499f-b304-a394df1aa266,8;</vt:lpwstr>
  </property>
</Properties>
</file>