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494F1" w14:textId="77777777" w:rsidR="00C256B9" w:rsidRPr="00C256B9" w:rsidRDefault="00C256B9" w:rsidP="00C256B9">
      <w:pPr>
        <w:spacing w:line="240" w:lineRule="auto"/>
        <w:jc w:val="center"/>
        <w:rPr>
          <w:b/>
          <w:sz w:val="24"/>
          <w:lang w:val="es-CR"/>
        </w:rPr>
      </w:pPr>
      <w:r w:rsidRPr="00C256B9">
        <w:rPr>
          <w:b/>
          <w:sz w:val="24"/>
          <w:lang w:val="es-CR"/>
        </w:rPr>
        <w:t>CIRCULAR EXTERNA</w:t>
      </w:r>
    </w:p>
    <w:p w14:paraId="54D2A762" w14:textId="77777777" w:rsidR="003554C5" w:rsidRPr="002E2B0A" w:rsidRDefault="00C256B9" w:rsidP="00C256B9">
      <w:pPr>
        <w:pStyle w:val="Texto0"/>
        <w:spacing w:before="0" w:after="0" w:line="240" w:lineRule="auto"/>
        <w:jc w:val="center"/>
        <w:rPr>
          <w:sz w:val="24"/>
        </w:rPr>
      </w:pPr>
      <w:r>
        <w:rPr>
          <w:sz w:val="24"/>
        </w:rPr>
        <w:t>03</w:t>
      </w:r>
      <w:r w:rsidR="003554C5" w:rsidRPr="002E2B0A">
        <w:rPr>
          <w:sz w:val="24"/>
        </w:rPr>
        <w:t xml:space="preserve"> de </w:t>
      </w:r>
      <w:r>
        <w:rPr>
          <w:sz w:val="24"/>
        </w:rPr>
        <w:t>enero</w:t>
      </w:r>
      <w:r w:rsidR="003554C5" w:rsidRPr="002E2B0A">
        <w:rPr>
          <w:sz w:val="24"/>
        </w:rPr>
        <w:t xml:space="preserve"> de </w:t>
      </w:r>
      <w:r>
        <w:rPr>
          <w:sz w:val="24"/>
        </w:rPr>
        <w:t>2018</w:t>
      </w:r>
    </w:p>
    <w:sdt>
      <w:sdtPr>
        <w:rPr>
          <w:b/>
          <w:sz w:val="24"/>
        </w:rPr>
        <w:alias w:val="Consecutivo"/>
        <w:tag w:val="Consecutivo"/>
        <w:id w:val="2052717023"/>
        <w:placeholder>
          <w:docPart w:val="012366BF31A347E3ABD3EBCF35994C75"/>
        </w:placeholder>
        <w:text/>
      </w:sdtPr>
      <w:sdtEndPr/>
      <w:sdtContent>
        <w:p w14:paraId="306C3F88" w14:textId="77777777" w:rsidR="00E0013C" w:rsidRPr="001D7080" w:rsidRDefault="00DB7D64" w:rsidP="001D7080">
          <w:pPr>
            <w:jc w:val="center"/>
            <w:rPr>
              <w:b/>
            </w:rPr>
          </w:pPr>
          <w:r w:rsidRPr="001D7080">
            <w:rPr>
              <w:b/>
            </w:rPr>
            <w:t>SGF-0022-2018</w:t>
          </w:r>
        </w:p>
      </w:sdtContent>
    </w:sdt>
    <w:p w14:paraId="43CE1195" w14:textId="13EDAFF8" w:rsidR="002A14D5" w:rsidRDefault="00E22D00" w:rsidP="00C256B9">
      <w:pPr>
        <w:tabs>
          <w:tab w:val="left" w:pos="2843"/>
        </w:tabs>
        <w:spacing w:line="240" w:lineRule="auto"/>
        <w:jc w:val="center"/>
        <w:rPr>
          <w:sz w:val="24"/>
        </w:rPr>
      </w:pPr>
      <w:sdt>
        <w:sdtPr>
          <w:rPr>
            <w:sz w:val="24"/>
          </w:rPr>
          <w:alias w:val="Confidencialidad"/>
          <w:tag w:val="Confidencialidad"/>
          <w:id w:val="1447896894"/>
          <w:placeholder>
            <w:docPart w:val="3DE3D8AF1D25400790B85EA163B327AA"/>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600DB9">
            <w:rPr>
              <w:sz w:val="24"/>
            </w:rPr>
            <w:t>SGF-PUBLICO</w:t>
          </w:r>
        </w:sdtContent>
      </w:sdt>
    </w:p>
    <w:p w14:paraId="53855E6A" w14:textId="1C9CF729" w:rsidR="003554C5" w:rsidRPr="002E2B0A" w:rsidRDefault="003554C5" w:rsidP="00FC373C">
      <w:pPr>
        <w:tabs>
          <w:tab w:val="left" w:pos="2843"/>
        </w:tabs>
        <w:spacing w:line="240" w:lineRule="auto"/>
        <w:rPr>
          <w:sz w:val="24"/>
        </w:rPr>
      </w:pPr>
    </w:p>
    <w:p w14:paraId="3E83E7D1" w14:textId="77777777" w:rsidR="00C256B9" w:rsidRPr="00C256B9" w:rsidRDefault="00C256B9" w:rsidP="00FC373C">
      <w:pPr>
        <w:widowControl w:val="0"/>
        <w:spacing w:line="240" w:lineRule="auto"/>
        <w:ind w:left="34" w:right="86"/>
        <w:rPr>
          <w:b/>
          <w:sz w:val="24"/>
          <w:lang w:val="es-CR"/>
        </w:rPr>
      </w:pPr>
      <w:r w:rsidRPr="00C256B9">
        <w:rPr>
          <w:b/>
          <w:sz w:val="24"/>
          <w:lang w:val="es-CR"/>
        </w:rPr>
        <w:t>DIRIGIDA A:</w:t>
      </w:r>
    </w:p>
    <w:p w14:paraId="65611890" w14:textId="77777777" w:rsidR="00C256B9" w:rsidRPr="00C256B9" w:rsidRDefault="00C256B9" w:rsidP="00FC373C">
      <w:pPr>
        <w:widowControl w:val="0"/>
        <w:spacing w:line="240" w:lineRule="auto"/>
        <w:ind w:left="34" w:right="86"/>
        <w:rPr>
          <w:sz w:val="24"/>
          <w:lang w:val="es-CR"/>
        </w:rPr>
      </w:pPr>
    </w:p>
    <w:p w14:paraId="58F82BC5" w14:textId="77777777" w:rsidR="00C256B9" w:rsidRPr="00C256B9" w:rsidRDefault="00C256B9" w:rsidP="00FC373C">
      <w:pPr>
        <w:widowControl w:val="0"/>
        <w:numPr>
          <w:ilvl w:val="0"/>
          <w:numId w:val="15"/>
        </w:numPr>
        <w:spacing w:after="200" w:line="240" w:lineRule="auto"/>
        <w:ind w:left="567" w:right="86" w:hanging="567"/>
        <w:contextualSpacing/>
        <w:rPr>
          <w:b/>
          <w:sz w:val="24"/>
          <w:lang w:val="es-CR" w:eastAsia="es-ES"/>
        </w:rPr>
      </w:pPr>
      <w:r w:rsidRPr="00C256B9">
        <w:rPr>
          <w:b/>
          <w:sz w:val="24"/>
          <w:lang w:val="es-CR" w:eastAsia="es-ES"/>
        </w:rPr>
        <w:t>BANCOS PÚBLICOS, PRIVADOS Y MUTUALES</w:t>
      </w:r>
    </w:p>
    <w:p w14:paraId="43B40E24" w14:textId="7AE0C65C" w:rsidR="00C256B9" w:rsidRPr="00C256B9" w:rsidRDefault="00D443A8" w:rsidP="00FC373C">
      <w:pPr>
        <w:widowControl w:val="0"/>
        <w:numPr>
          <w:ilvl w:val="0"/>
          <w:numId w:val="15"/>
        </w:numPr>
        <w:spacing w:after="200" w:line="240" w:lineRule="auto"/>
        <w:ind w:left="567" w:right="86" w:hanging="567"/>
        <w:contextualSpacing/>
        <w:rPr>
          <w:b/>
          <w:sz w:val="24"/>
          <w:lang w:val="es-CR" w:eastAsia="es-ES"/>
        </w:rPr>
      </w:pPr>
      <w:r w:rsidRPr="00C256B9">
        <w:rPr>
          <w:b/>
          <w:sz w:val="24"/>
          <w:lang w:val="es-CR" w:eastAsia="es-ES"/>
        </w:rPr>
        <w:t>BANCO POPULAR</w:t>
      </w:r>
      <w:r>
        <w:rPr>
          <w:b/>
          <w:sz w:val="24"/>
          <w:lang w:val="es-CR" w:eastAsia="es-ES"/>
        </w:rPr>
        <w:t xml:space="preserve">, </w:t>
      </w:r>
      <w:r w:rsidR="00C256B9" w:rsidRPr="00C256B9">
        <w:rPr>
          <w:b/>
          <w:sz w:val="24"/>
          <w:lang w:val="es-CR" w:eastAsia="es-ES"/>
        </w:rPr>
        <w:t>BANHVI, CAJA DE AHORRO Y PRÉSTAMO DE LA ANDE</w:t>
      </w:r>
    </w:p>
    <w:p w14:paraId="6D8F524B" w14:textId="0CA68ED0" w:rsidR="00C256B9" w:rsidRPr="00C256B9" w:rsidRDefault="00C256B9" w:rsidP="00FC373C">
      <w:pPr>
        <w:widowControl w:val="0"/>
        <w:numPr>
          <w:ilvl w:val="0"/>
          <w:numId w:val="15"/>
        </w:numPr>
        <w:spacing w:after="200" w:line="240" w:lineRule="auto"/>
        <w:ind w:left="567" w:right="86" w:hanging="567"/>
        <w:contextualSpacing/>
        <w:rPr>
          <w:b/>
          <w:sz w:val="24"/>
          <w:lang w:val="es-CR" w:eastAsia="es-ES"/>
        </w:rPr>
      </w:pPr>
      <w:r w:rsidRPr="00C256B9">
        <w:rPr>
          <w:b/>
          <w:sz w:val="24"/>
          <w:lang w:val="es-CR" w:eastAsia="es-ES"/>
        </w:rPr>
        <w:t>COOPERATIVAS</w:t>
      </w:r>
      <w:r w:rsidR="00D443A8">
        <w:rPr>
          <w:b/>
          <w:sz w:val="24"/>
          <w:lang w:val="es-CR" w:eastAsia="es-ES"/>
        </w:rPr>
        <w:t xml:space="preserve"> Y</w:t>
      </w:r>
      <w:r w:rsidRPr="00C256B9">
        <w:rPr>
          <w:b/>
          <w:sz w:val="24"/>
          <w:lang w:val="es-CR" w:eastAsia="es-ES"/>
        </w:rPr>
        <w:t xml:space="preserve"> </w:t>
      </w:r>
      <w:r w:rsidR="00D443A8">
        <w:rPr>
          <w:b/>
          <w:sz w:val="24"/>
          <w:lang w:val="es-CR" w:eastAsia="es-ES"/>
        </w:rPr>
        <w:t xml:space="preserve">EMPRESAS </w:t>
      </w:r>
      <w:r w:rsidRPr="00C256B9">
        <w:rPr>
          <w:b/>
          <w:sz w:val="24"/>
          <w:lang w:val="es-CR" w:eastAsia="es-ES"/>
        </w:rPr>
        <w:t>FINANCIERAS</w:t>
      </w:r>
    </w:p>
    <w:p w14:paraId="2E54F192" w14:textId="77777777" w:rsidR="00C256B9" w:rsidRPr="00C256B9" w:rsidRDefault="00C256B9" w:rsidP="00FC373C">
      <w:pPr>
        <w:widowControl w:val="0"/>
        <w:numPr>
          <w:ilvl w:val="0"/>
          <w:numId w:val="15"/>
        </w:numPr>
        <w:spacing w:after="200" w:line="240" w:lineRule="auto"/>
        <w:ind w:left="567" w:right="86" w:hanging="567"/>
        <w:contextualSpacing/>
        <w:rPr>
          <w:b/>
          <w:sz w:val="24"/>
          <w:lang w:val="es-CR" w:eastAsia="es-ES"/>
        </w:rPr>
      </w:pPr>
      <w:r w:rsidRPr="00C256B9">
        <w:rPr>
          <w:b/>
          <w:sz w:val="24"/>
          <w:lang w:val="es-CR"/>
        </w:rPr>
        <w:t>GRUPOS Y CONGLOMERADOS FINANCIEROS</w:t>
      </w:r>
    </w:p>
    <w:p w14:paraId="0BC43E4A" w14:textId="77777777" w:rsidR="00C256B9" w:rsidRPr="00C256B9" w:rsidRDefault="00C256B9" w:rsidP="00FC373C">
      <w:pPr>
        <w:widowControl w:val="0"/>
        <w:numPr>
          <w:ilvl w:val="0"/>
          <w:numId w:val="15"/>
        </w:numPr>
        <w:spacing w:after="200" w:line="240" w:lineRule="auto"/>
        <w:ind w:left="567" w:right="86" w:hanging="567"/>
        <w:contextualSpacing/>
        <w:rPr>
          <w:b/>
          <w:sz w:val="24"/>
          <w:lang w:val="es-CR" w:eastAsia="es-ES"/>
        </w:rPr>
      </w:pPr>
      <w:r w:rsidRPr="00C256B9">
        <w:rPr>
          <w:b/>
          <w:sz w:val="24"/>
          <w:lang w:val="es-CR" w:eastAsia="es-ES"/>
        </w:rPr>
        <w:t>PERSONAS INSCRITAS AL TENOR DEL ARTÍCULO 15 DE LA LEY 8204 “LEY SOBRE ESTUPEFACIENTES, SUSTANCIAS PSICOTRÓPICAS, DROGAS DE USO NO AUTORIZADO, ACTIVIDADES CONEXAS, LEGITIMACIÓN DE CAPITALES Y FINANCIAMIENTO AL TERRORISMO”</w:t>
      </w:r>
    </w:p>
    <w:p w14:paraId="0D75510C" w14:textId="3F4BF016" w:rsidR="00C256B9" w:rsidRPr="00C256B9" w:rsidRDefault="00C256B9" w:rsidP="00FC373C">
      <w:pPr>
        <w:widowControl w:val="0"/>
        <w:numPr>
          <w:ilvl w:val="0"/>
          <w:numId w:val="15"/>
        </w:numPr>
        <w:spacing w:after="200" w:line="240" w:lineRule="auto"/>
        <w:ind w:left="567" w:right="86" w:hanging="567"/>
        <w:contextualSpacing/>
        <w:rPr>
          <w:b/>
          <w:sz w:val="24"/>
          <w:lang w:val="es-CR"/>
        </w:rPr>
      </w:pPr>
      <w:r w:rsidRPr="00C256B9">
        <w:rPr>
          <w:b/>
          <w:sz w:val="24"/>
          <w:lang w:val="es-CR" w:eastAsia="es-ES"/>
        </w:rPr>
        <w:t>OPERADORES DEL SISTEMA DE BANCA PARA EL DESARROLLO (SBD</w:t>
      </w:r>
      <w:r w:rsidR="00FC373C">
        <w:rPr>
          <w:b/>
          <w:sz w:val="24"/>
          <w:lang w:val="es-CR" w:eastAsia="es-ES"/>
        </w:rPr>
        <w:t>)</w:t>
      </w:r>
    </w:p>
    <w:p w14:paraId="68B2EC29" w14:textId="77777777" w:rsidR="00C256B9" w:rsidRPr="00C256B9" w:rsidRDefault="00C256B9" w:rsidP="00FC373C">
      <w:pPr>
        <w:widowControl w:val="0"/>
        <w:spacing w:line="240" w:lineRule="auto"/>
        <w:ind w:left="34" w:right="86"/>
        <w:rPr>
          <w:b/>
          <w:sz w:val="24"/>
          <w:lang w:val="es-CR"/>
        </w:rPr>
      </w:pPr>
    </w:p>
    <w:p w14:paraId="331AC094" w14:textId="1336DC66" w:rsidR="00C256B9" w:rsidRPr="00C256B9" w:rsidRDefault="00C256B9" w:rsidP="00D443A8">
      <w:pPr>
        <w:ind w:left="993" w:hanging="993"/>
        <w:rPr>
          <w:b/>
          <w:sz w:val="24"/>
          <w:lang w:val="es-CR"/>
        </w:rPr>
      </w:pPr>
      <w:r w:rsidRPr="00C256B9">
        <w:rPr>
          <w:b/>
          <w:sz w:val="24"/>
          <w:lang w:val="es-CR"/>
        </w:rPr>
        <w:t>Asunto:</w:t>
      </w:r>
      <w:r w:rsidRPr="00C256B9">
        <w:rPr>
          <w:sz w:val="24"/>
          <w:lang w:val="es-CR"/>
        </w:rPr>
        <w:tab/>
      </w:r>
      <w:r w:rsidRPr="00C256B9">
        <w:rPr>
          <w:rFonts w:asciiTheme="majorHAnsi" w:hAnsiTheme="majorHAnsi" w:cs="Arial"/>
          <w:bCs/>
          <w:sz w:val="24"/>
          <w:lang w:val="es-CR"/>
        </w:rPr>
        <w:t xml:space="preserve">Programa de capacitación para el uso del Sistema de Roles y el de Administración de Esquemas de Seguridad (AES) para el </w:t>
      </w:r>
      <w:r w:rsidR="00D443A8">
        <w:rPr>
          <w:rFonts w:asciiTheme="majorHAnsi" w:hAnsiTheme="majorHAnsi" w:cs="Arial"/>
          <w:bCs/>
          <w:sz w:val="24"/>
          <w:lang w:val="es-CR"/>
        </w:rPr>
        <w:t>año 2018.</w:t>
      </w:r>
    </w:p>
    <w:p w14:paraId="245AC5E2" w14:textId="77777777" w:rsidR="00C256B9" w:rsidRPr="00C256B9" w:rsidRDefault="00C256B9" w:rsidP="00FC373C">
      <w:pPr>
        <w:widowControl w:val="0"/>
        <w:spacing w:line="240" w:lineRule="auto"/>
        <w:ind w:left="34" w:right="86"/>
        <w:rPr>
          <w:b/>
          <w:sz w:val="24"/>
          <w:lang w:val="es-CR"/>
        </w:rPr>
      </w:pPr>
    </w:p>
    <w:p w14:paraId="71CA3116" w14:textId="19693919" w:rsidR="00C256B9" w:rsidRPr="00C256B9" w:rsidRDefault="00FC373C" w:rsidP="00FC373C">
      <w:pPr>
        <w:spacing w:line="240" w:lineRule="auto"/>
        <w:rPr>
          <w:sz w:val="24"/>
          <w:lang w:val="es-CR"/>
        </w:rPr>
      </w:pPr>
      <w:r>
        <w:rPr>
          <w:sz w:val="24"/>
          <w:lang w:val="es-CR"/>
        </w:rPr>
        <w:t xml:space="preserve">La </w:t>
      </w:r>
      <w:r w:rsidR="00C256B9" w:rsidRPr="00C256B9">
        <w:rPr>
          <w:sz w:val="24"/>
          <w:lang w:val="es-CR"/>
        </w:rPr>
        <w:t>Superintendente General de Entidades Financieras, a.í.</w:t>
      </w:r>
      <w:bookmarkStart w:id="0" w:name="_GoBack"/>
      <w:bookmarkEnd w:id="0"/>
    </w:p>
    <w:p w14:paraId="74CA04F6" w14:textId="77777777" w:rsidR="00C256B9" w:rsidRPr="00C256B9" w:rsidRDefault="00C256B9" w:rsidP="00FC373C">
      <w:pPr>
        <w:widowControl w:val="0"/>
        <w:spacing w:line="240" w:lineRule="auto"/>
        <w:ind w:left="34" w:right="86"/>
        <w:rPr>
          <w:sz w:val="24"/>
          <w:lang w:val="es-CR"/>
        </w:rPr>
      </w:pPr>
    </w:p>
    <w:p w14:paraId="052D47D5" w14:textId="77777777" w:rsidR="00C256B9" w:rsidRPr="00C256B9" w:rsidRDefault="00C256B9" w:rsidP="00FC373C">
      <w:pPr>
        <w:widowControl w:val="0"/>
        <w:spacing w:line="240" w:lineRule="auto"/>
        <w:ind w:left="34" w:right="86"/>
        <w:rPr>
          <w:b/>
          <w:sz w:val="24"/>
          <w:lang w:val="es-CR"/>
        </w:rPr>
      </w:pPr>
      <w:r w:rsidRPr="00C256B9">
        <w:rPr>
          <w:b/>
          <w:sz w:val="24"/>
          <w:lang w:val="es-CR"/>
        </w:rPr>
        <w:t>Considerando que:</w:t>
      </w:r>
    </w:p>
    <w:p w14:paraId="35297099" w14:textId="77777777" w:rsidR="00C256B9" w:rsidRPr="00C256B9" w:rsidRDefault="00C256B9" w:rsidP="00FC373C">
      <w:pPr>
        <w:widowControl w:val="0"/>
        <w:spacing w:line="240" w:lineRule="auto"/>
        <w:ind w:right="86"/>
        <w:rPr>
          <w:sz w:val="24"/>
          <w:lang w:val="es-CR"/>
        </w:rPr>
      </w:pPr>
    </w:p>
    <w:p w14:paraId="11D17C98" w14:textId="41B9A70C" w:rsidR="00C256B9" w:rsidRPr="00C256B9" w:rsidRDefault="00C256B9" w:rsidP="00FC373C">
      <w:pPr>
        <w:widowControl w:val="0"/>
        <w:numPr>
          <w:ilvl w:val="0"/>
          <w:numId w:val="13"/>
        </w:numPr>
        <w:spacing w:line="240" w:lineRule="auto"/>
        <w:ind w:right="86"/>
        <w:contextualSpacing/>
        <w:rPr>
          <w:rFonts w:eastAsia="Calibri"/>
          <w:sz w:val="24"/>
          <w:lang w:val="es-CR"/>
        </w:rPr>
      </w:pPr>
      <w:r w:rsidRPr="00C256B9">
        <w:rPr>
          <w:rFonts w:eastAsia="Calibri"/>
          <w:sz w:val="24"/>
          <w:lang w:val="es-CR"/>
        </w:rPr>
        <w:t xml:space="preserve">A finales del </w:t>
      </w:r>
      <w:r w:rsidR="00D443A8">
        <w:rPr>
          <w:rFonts w:eastAsia="Calibri"/>
          <w:sz w:val="24"/>
          <w:lang w:val="es-CR"/>
        </w:rPr>
        <w:t xml:space="preserve">año </w:t>
      </w:r>
      <w:r w:rsidRPr="00C256B9">
        <w:rPr>
          <w:rFonts w:eastAsia="Calibri"/>
          <w:sz w:val="24"/>
          <w:lang w:val="es-CR"/>
        </w:rPr>
        <w:t>2016</w:t>
      </w:r>
      <w:r w:rsidR="00D443A8">
        <w:rPr>
          <w:rFonts w:eastAsia="Calibri"/>
          <w:sz w:val="24"/>
          <w:lang w:val="es-CR"/>
        </w:rPr>
        <w:t>,</w:t>
      </w:r>
      <w:r w:rsidRPr="00C256B9">
        <w:rPr>
          <w:rFonts w:eastAsia="Calibri"/>
          <w:sz w:val="24"/>
          <w:lang w:val="es-CR"/>
        </w:rPr>
        <w:t xml:space="preserve"> se completó la implementación del sistema “Servicio de Registro y Actualización de Roles”.</w:t>
      </w:r>
    </w:p>
    <w:p w14:paraId="2CA592FC" w14:textId="77777777" w:rsidR="00C256B9" w:rsidRPr="00C256B9" w:rsidRDefault="00C256B9" w:rsidP="00FC373C">
      <w:pPr>
        <w:widowControl w:val="0"/>
        <w:spacing w:line="240" w:lineRule="auto"/>
        <w:ind w:right="86"/>
        <w:rPr>
          <w:sz w:val="24"/>
          <w:lang w:val="es-CR"/>
        </w:rPr>
      </w:pPr>
    </w:p>
    <w:p w14:paraId="67049720" w14:textId="20500130" w:rsidR="00C256B9" w:rsidRPr="00C256B9" w:rsidRDefault="00C256B9" w:rsidP="00FC373C">
      <w:pPr>
        <w:widowControl w:val="0"/>
        <w:numPr>
          <w:ilvl w:val="0"/>
          <w:numId w:val="13"/>
        </w:numPr>
        <w:spacing w:line="240" w:lineRule="auto"/>
        <w:ind w:right="86"/>
        <w:contextualSpacing/>
        <w:rPr>
          <w:rFonts w:eastAsia="Calibri"/>
          <w:sz w:val="24"/>
          <w:lang w:val="es-CR"/>
        </w:rPr>
      </w:pPr>
      <w:r w:rsidRPr="00C256B9">
        <w:rPr>
          <w:rFonts w:eastAsia="Calibri"/>
          <w:sz w:val="24"/>
          <w:lang w:val="es-CR"/>
        </w:rPr>
        <w:t>Es necesario que todas las personas que utilizan dicho sistema y los funcionarios que actúan como Responsables de Seguridad Total (RST), se mantengan capacitados y actualizados en el manejo de es</w:t>
      </w:r>
      <w:r w:rsidR="00D443A8">
        <w:rPr>
          <w:rFonts w:eastAsia="Calibri"/>
          <w:sz w:val="24"/>
          <w:lang w:val="es-CR"/>
        </w:rPr>
        <w:t>t</w:t>
      </w:r>
      <w:r w:rsidRPr="00C256B9">
        <w:rPr>
          <w:rFonts w:eastAsia="Calibri"/>
          <w:sz w:val="24"/>
          <w:lang w:val="es-CR"/>
        </w:rPr>
        <w:t>a herramienta y en el uso de la plataforma de seguridad establecida para la herramienta de SUGEF Directo.</w:t>
      </w:r>
    </w:p>
    <w:p w14:paraId="36268EB4" w14:textId="77777777" w:rsidR="00C256B9" w:rsidRPr="00C256B9" w:rsidRDefault="00C256B9" w:rsidP="00FC373C">
      <w:pPr>
        <w:widowControl w:val="0"/>
        <w:spacing w:line="240" w:lineRule="auto"/>
        <w:ind w:right="86"/>
        <w:rPr>
          <w:sz w:val="24"/>
          <w:lang w:val="es-CR"/>
        </w:rPr>
      </w:pPr>
    </w:p>
    <w:p w14:paraId="003D4E56" w14:textId="77777777" w:rsidR="00C256B9" w:rsidRPr="00C256B9" w:rsidRDefault="00C256B9" w:rsidP="00FC373C">
      <w:pPr>
        <w:widowControl w:val="0"/>
        <w:numPr>
          <w:ilvl w:val="0"/>
          <w:numId w:val="13"/>
        </w:numPr>
        <w:spacing w:line="240" w:lineRule="auto"/>
        <w:ind w:right="86"/>
        <w:contextualSpacing/>
        <w:rPr>
          <w:rFonts w:eastAsia="Calibri"/>
          <w:sz w:val="24"/>
          <w:lang w:val="es-CR"/>
        </w:rPr>
      </w:pPr>
      <w:r w:rsidRPr="00C256B9">
        <w:rPr>
          <w:rFonts w:eastAsia="Calibri"/>
          <w:sz w:val="24"/>
          <w:lang w:val="es-CR"/>
        </w:rPr>
        <w:lastRenderedPageBreak/>
        <w:t>La rotación e incorporación de personal en las entidades que acceden al Sistema de Roles, implica la necesidad de capacitar a los nuevos colaboradores en el manejo de dicho sistema y para la Administración de Esquemas de Seguridad (AES).</w:t>
      </w:r>
    </w:p>
    <w:p w14:paraId="4AF2DC88" w14:textId="77777777" w:rsidR="00C256B9" w:rsidRPr="00C256B9" w:rsidRDefault="00C256B9" w:rsidP="00FC373C">
      <w:pPr>
        <w:rPr>
          <w:sz w:val="24"/>
          <w:lang w:val="es-CR"/>
        </w:rPr>
      </w:pPr>
    </w:p>
    <w:p w14:paraId="62033C73" w14:textId="4816D535" w:rsidR="00C256B9" w:rsidRPr="00C256B9" w:rsidRDefault="00C256B9" w:rsidP="00FC373C">
      <w:pPr>
        <w:widowControl w:val="0"/>
        <w:numPr>
          <w:ilvl w:val="0"/>
          <w:numId w:val="13"/>
        </w:numPr>
        <w:spacing w:after="200" w:line="240" w:lineRule="auto"/>
        <w:ind w:right="86"/>
        <w:contextualSpacing/>
        <w:rPr>
          <w:rFonts w:eastAsia="Calibri"/>
          <w:sz w:val="24"/>
          <w:lang w:val="es-CR"/>
        </w:rPr>
      </w:pPr>
      <w:r w:rsidRPr="00C256B9">
        <w:rPr>
          <w:rFonts w:eastAsia="Calibri"/>
          <w:sz w:val="24"/>
          <w:lang w:val="es-CR"/>
        </w:rPr>
        <w:t>Aunque solo los nuevos usuarios están obligados a recibir la capacitación, si una entidad desea que alguno de sus colaboradores refresque conocimientos, puede gestionar su participación, cuando e</w:t>
      </w:r>
      <w:r w:rsidR="00D443A8">
        <w:rPr>
          <w:rFonts w:eastAsia="Calibri"/>
          <w:sz w:val="24"/>
          <w:lang w:val="es-CR"/>
        </w:rPr>
        <w:t>xista disponibilidad de espacio</w:t>
      </w:r>
      <w:r w:rsidRPr="00C256B9">
        <w:rPr>
          <w:rFonts w:eastAsia="Calibri"/>
          <w:sz w:val="24"/>
          <w:lang w:val="es-CR"/>
        </w:rPr>
        <w:t xml:space="preserve"> y se cancelen los costos respectivos.</w:t>
      </w:r>
    </w:p>
    <w:p w14:paraId="3132F759" w14:textId="77777777" w:rsidR="00C256B9" w:rsidRPr="00C256B9" w:rsidRDefault="00C256B9" w:rsidP="00FC373C">
      <w:pPr>
        <w:spacing w:line="240" w:lineRule="auto"/>
        <w:rPr>
          <w:strike/>
          <w:sz w:val="24"/>
          <w:lang w:val="es-CR"/>
        </w:rPr>
      </w:pPr>
    </w:p>
    <w:p w14:paraId="276E406C" w14:textId="77777777" w:rsidR="00FC373C" w:rsidRDefault="00FC373C">
      <w:pPr>
        <w:spacing w:line="240" w:lineRule="auto"/>
        <w:jc w:val="left"/>
        <w:rPr>
          <w:b/>
          <w:sz w:val="24"/>
          <w:lang w:val="es-CR"/>
        </w:rPr>
      </w:pPr>
      <w:r>
        <w:rPr>
          <w:b/>
          <w:sz w:val="24"/>
          <w:lang w:val="es-CR"/>
        </w:rPr>
        <w:br w:type="page"/>
      </w:r>
    </w:p>
    <w:p w14:paraId="0B47D692" w14:textId="56020B09" w:rsidR="00C256B9" w:rsidRPr="00C256B9" w:rsidRDefault="00C256B9" w:rsidP="00FC373C">
      <w:pPr>
        <w:widowControl w:val="0"/>
        <w:spacing w:line="240" w:lineRule="auto"/>
        <w:ind w:left="34" w:right="86"/>
        <w:rPr>
          <w:b/>
          <w:sz w:val="24"/>
          <w:lang w:val="es-CR"/>
        </w:rPr>
      </w:pPr>
      <w:r w:rsidRPr="00C256B9">
        <w:rPr>
          <w:b/>
          <w:sz w:val="24"/>
          <w:lang w:val="es-CR"/>
        </w:rPr>
        <w:lastRenderedPageBreak/>
        <w:t>Dispone:</w:t>
      </w:r>
    </w:p>
    <w:p w14:paraId="5DFF4C38" w14:textId="77777777" w:rsidR="00C256B9" w:rsidRPr="00C256B9" w:rsidRDefault="00C256B9" w:rsidP="00FC373C">
      <w:pPr>
        <w:widowControl w:val="0"/>
        <w:spacing w:line="240" w:lineRule="auto"/>
        <w:ind w:right="86"/>
        <w:rPr>
          <w:sz w:val="24"/>
          <w:lang w:val="es-CR"/>
        </w:rPr>
      </w:pPr>
    </w:p>
    <w:p w14:paraId="261BEE7E" w14:textId="2E023081" w:rsidR="00C256B9" w:rsidRPr="00C256B9" w:rsidRDefault="00C256B9" w:rsidP="00FC373C">
      <w:pPr>
        <w:widowControl w:val="0"/>
        <w:numPr>
          <w:ilvl w:val="0"/>
          <w:numId w:val="14"/>
        </w:numPr>
        <w:spacing w:line="240" w:lineRule="auto"/>
        <w:ind w:left="426" w:right="86" w:hanging="426"/>
        <w:contextualSpacing/>
        <w:rPr>
          <w:rFonts w:eastAsia="Calibri"/>
          <w:sz w:val="24"/>
          <w:lang w:val="es-CR"/>
        </w:rPr>
      </w:pPr>
      <w:r w:rsidRPr="00C256B9">
        <w:rPr>
          <w:rFonts w:eastAsia="Calibri"/>
          <w:sz w:val="24"/>
          <w:lang w:val="es-CR"/>
        </w:rPr>
        <w:t xml:space="preserve">Informar las fechas del programa de capacitación para </w:t>
      </w:r>
      <w:r w:rsidR="00FC373C">
        <w:rPr>
          <w:rFonts w:eastAsia="Calibri"/>
          <w:sz w:val="24"/>
          <w:lang w:val="es-CR"/>
        </w:rPr>
        <w:t xml:space="preserve">los cursos de </w:t>
      </w:r>
      <w:r w:rsidRPr="00C256B9">
        <w:rPr>
          <w:rFonts w:eastAsia="Calibri"/>
          <w:sz w:val="24"/>
          <w:lang w:val="es-CR"/>
        </w:rPr>
        <w:t xml:space="preserve">Administración de Esquemas de Seguridad (AES) </w:t>
      </w:r>
      <w:r w:rsidR="00FC373C">
        <w:rPr>
          <w:rFonts w:eastAsia="Calibri"/>
          <w:sz w:val="24"/>
          <w:lang w:val="es-CR"/>
        </w:rPr>
        <w:t>y en el u</w:t>
      </w:r>
      <w:r w:rsidR="00FC373C" w:rsidRPr="00C256B9">
        <w:rPr>
          <w:rFonts w:eastAsia="Calibri"/>
          <w:sz w:val="24"/>
          <w:lang w:val="es-CR"/>
        </w:rPr>
        <w:t xml:space="preserve">so del Sistema de Roles </w:t>
      </w:r>
      <w:r w:rsidRPr="00C256B9">
        <w:rPr>
          <w:rFonts w:eastAsia="Calibri"/>
          <w:sz w:val="24"/>
          <w:lang w:val="es-CR"/>
        </w:rPr>
        <w:t>para el año 2018:</w:t>
      </w:r>
    </w:p>
    <w:p w14:paraId="18990BB4" w14:textId="77777777" w:rsidR="00C256B9" w:rsidRPr="00C256B9" w:rsidRDefault="00C256B9" w:rsidP="00C256B9">
      <w:pPr>
        <w:widowControl w:val="0"/>
        <w:spacing w:line="240" w:lineRule="auto"/>
        <w:ind w:right="86"/>
        <w:rPr>
          <w:sz w:val="24"/>
          <w:lang w:val="es-CR"/>
        </w:rPr>
      </w:pPr>
    </w:p>
    <w:tbl>
      <w:tblPr>
        <w:tblStyle w:val="Correspondencia11"/>
        <w:tblW w:w="0" w:type="auto"/>
        <w:jc w:val="center"/>
        <w:tblLook w:val="04A0" w:firstRow="1" w:lastRow="0" w:firstColumn="1" w:lastColumn="0" w:noHBand="0" w:noVBand="1"/>
      </w:tblPr>
      <w:tblGrid>
        <w:gridCol w:w="3539"/>
        <w:gridCol w:w="3616"/>
      </w:tblGrid>
      <w:tr w:rsidR="00C256B9" w:rsidRPr="00C256B9" w14:paraId="3B7E5511" w14:textId="77777777" w:rsidTr="00E527DB">
        <w:trPr>
          <w:cnfStyle w:val="100000000000" w:firstRow="1" w:lastRow="0" w:firstColumn="0" w:lastColumn="0" w:oddVBand="0" w:evenVBand="0" w:oddHBand="0" w:evenHBand="0" w:firstRowFirstColumn="0" w:firstRowLastColumn="0" w:lastRowFirstColumn="0" w:lastRowLastColumn="0"/>
          <w:jc w:val="center"/>
        </w:trPr>
        <w:tc>
          <w:tcPr>
            <w:tcW w:w="3539" w:type="dxa"/>
            <w:tcBorders>
              <w:top w:val="single" w:sz="4" w:space="0" w:color="auto"/>
              <w:left w:val="single" w:sz="4" w:space="0" w:color="auto"/>
              <w:bottom w:val="single" w:sz="4" w:space="0" w:color="auto"/>
              <w:right w:val="single" w:sz="4" w:space="0" w:color="auto"/>
            </w:tcBorders>
            <w:shd w:val="clear" w:color="auto" w:fill="FEAA5E" w:themeFill="accent4"/>
          </w:tcPr>
          <w:p w14:paraId="4262A725" w14:textId="77777777" w:rsidR="00C256B9" w:rsidRPr="00C256B9" w:rsidRDefault="00C256B9" w:rsidP="00C256B9">
            <w:pPr>
              <w:widowControl w:val="0"/>
              <w:spacing w:before="0" w:after="0" w:line="240" w:lineRule="auto"/>
              <w:ind w:right="86"/>
              <w:jc w:val="center"/>
              <w:rPr>
                <w:sz w:val="24"/>
                <w:lang w:val="es-CR"/>
              </w:rPr>
            </w:pPr>
            <w:r w:rsidRPr="00C256B9">
              <w:rPr>
                <w:sz w:val="24"/>
                <w:lang w:val="es-CR"/>
              </w:rPr>
              <w:t>AES</w:t>
            </w:r>
          </w:p>
        </w:tc>
        <w:tc>
          <w:tcPr>
            <w:tcW w:w="3616" w:type="dxa"/>
            <w:tcBorders>
              <w:top w:val="single" w:sz="4" w:space="0" w:color="auto"/>
              <w:left w:val="single" w:sz="4" w:space="0" w:color="auto"/>
              <w:bottom w:val="single" w:sz="4" w:space="0" w:color="auto"/>
              <w:right w:val="single" w:sz="4" w:space="0" w:color="auto"/>
            </w:tcBorders>
          </w:tcPr>
          <w:p w14:paraId="5DB31D77" w14:textId="77777777" w:rsidR="00C256B9" w:rsidRPr="00C256B9" w:rsidRDefault="00C256B9" w:rsidP="00C256B9">
            <w:pPr>
              <w:widowControl w:val="0"/>
              <w:spacing w:before="0" w:after="0" w:line="240" w:lineRule="auto"/>
              <w:ind w:right="86"/>
              <w:jc w:val="center"/>
              <w:rPr>
                <w:sz w:val="24"/>
                <w:lang w:val="es-CR"/>
              </w:rPr>
            </w:pPr>
            <w:r w:rsidRPr="00C256B9">
              <w:rPr>
                <w:sz w:val="24"/>
                <w:lang w:val="es-CR"/>
              </w:rPr>
              <w:t>ROLES</w:t>
            </w:r>
          </w:p>
        </w:tc>
      </w:tr>
      <w:tr w:rsidR="00C256B9" w:rsidRPr="00C256B9" w14:paraId="26A5A26D" w14:textId="77777777" w:rsidTr="00E527DB">
        <w:trPr>
          <w:cnfStyle w:val="000000100000" w:firstRow="0" w:lastRow="0" w:firstColumn="0" w:lastColumn="0" w:oddVBand="0" w:evenVBand="0" w:oddHBand="1" w:evenHBand="0" w:firstRowFirstColumn="0" w:firstRowLastColumn="0" w:lastRowFirstColumn="0" w:lastRowLastColumn="0"/>
          <w:jc w:val="center"/>
        </w:trPr>
        <w:tc>
          <w:tcPr>
            <w:tcW w:w="3539" w:type="dxa"/>
            <w:tcBorders>
              <w:top w:val="single" w:sz="4" w:space="0" w:color="auto"/>
              <w:left w:val="single" w:sz="4" w:space="0" w:color="auto"/>
              <w:bottom w:val="single" w:sz="4" w:space="0" w:color="auto"/>
              <w:right w:val="single" w:sz="4" w:space="0" w:color="auto"/>
            </w:tcBorders>
          </w:tcPr>
          <w:p w14:paraId="78924A29" w14:textId="77777777" w:rsidR="00C256B9" w:rsidRPr="00C256B9" w:rsidRDefault="00C256B9" w:rsidP="00FC373C">
            <w:pPr>
              <w:widowControl w:val="0"/>
              <w:spacing w:before="0" w:after="0" w:line="240" w:lineRule="auto"/>
              <w:ind w:left="313" w:right="86"/>
              <w:rPr>
                <w:sz w:val="24"/>
                <w:lang w:val="es-CR"/>
              </w:rPr>
            </w:pPr>
            <w:r w:rsidRPr="00C256B9">
              <w:rPr>
                <w:sz w:val="24"/>
                <w:lang w:val="es-CR"/>
              </w:rPr>
              <w:t>15 de febrero del 2018</w:t>
            </w:r>
          </w:p>
        </w:tc>
        <w:tc>
          <w:tcPr>
            <w:tcW w:w="3616" w:type="dxa"/>
            <w:tcBorders>
              <w:top w:val="single" w:sz="4" w:space="0" w:color="auto"/>
              <w:left w:val="single" w:sz="4" w:space="0" w:color="auto"/>
              <w:bottom w:val="single" w:sz="4" w:space="0" w:color="auto"/>
              <w:right w:val="single" w:sz="4" w:space="0" w:color="auto"/>
            </w:tcBorders>
          </w:tcPr>
          <w:p w14:paraId="1F33F0B2" w14:textId="77777777" w:rsidR="00C256B9" w:rsidRPr="00C256B9" w:rsidRDefault="00C256B9" w:rsidP="00FC373C">
            <w:pPr>
              <w:widowControl w:val="0"/>
              <w:spacing w:before="0" w:after="0" w:line="240" w:lineRule="auto"/>
              <w:ind w:left="459" w:right="86"/>
              <w:rPr>
                <w:sz w:val="24"/>
                <w:lang w:val="es-CR"/>
              </w:rPr>
            </w:pPr>
            <w:r w:rsidRPr="00C256B9">
              <w:rPr>
                <w:sz w:val="24"/>
                <w:lang w:val="es-CR"/>
              </w:rPr>
              <w:t>16 de febrero del 2018</w:t>
            </w:r>
          </w:p>
        </w:tc>
      </w:tr>
      <w:tr w:rsidR="00C256B9" w:rsidRPr="00C256B9" w14:paraId="126D9DC8" w14:textId="77777777" w:rsidTr="00E527DB">
        <w:trPr>
          <w:cnfStyle w:val="000000010000" w:firstRow="0" w:lastRow="0" w:firstColumn="0" w:lastColumn="0" w:oddVBand="0" w:evenVBand="0" w:oddHBand="0" w:evenHBand="1" w:firstRowFirstColumn="0" w:firstRowLastColumn="0" w:lastRowFirstColumn="0" w:lastRowLastColumn="0"/>
          <w:jc w:val="center"/>
        </w:trPr>
        <w:tc>
          <w:tcPr>
            <w:tcW w:w="3539" w:type="dxa"/>
            <w:tcBorders>
              <w:top w:val="single" w:sz="4" w:space="0" w:color="auto"/>
              <w:left w:val="single" w:sz="4" w:space="0" w:color="auto"/>
              <w:bottom w:val="single" w:sz="4" w:space="0" w:color="auto"/>
              <w:right w:val="single" w:sz="4" w:space="0" w:color="auto"/>
            </w:tcBorders>
            <w:shd w:val="clear" w:color="auto" w:fill="FEDCBE" w:themeFill="accent4" w:themeFillTint="66"/>
          </w:tcPr>
          <w:p w14:paraId="3B54E732" w14:textId="77777777" w:rsidR="00C256B9" w:rsidRPr="00C256B9" w:rsidRDefault="00C256B9" w:rsidP="00FC373C">
            <w:pPr>
              <w:widowControl w:val="0"/>
              <w:spacing w:before="0" w:after="0" w:line="240" w:lineRule="auto"/>
              <w:ind w:left="313" w:right="86"/>
              <w:rPr>
                <w:sz w:val="24"/>
                <w:lang w:val="es-CR"/>
              </w:rPr>
            </w:pPr>
            <w:r w:rsidRPr="00C256B9">
              <w:rPr>
                <w:sz w:val="24"/>
                <w:lang w:val="es-CR"/>
              </w:rPr>
              <w:t>26 de abril del 2018</w:t>
            </w:r>
          </w:p>
        </w:tc>
        <w:tc>
          <w:tcPr>
            <w:tcW w:w="3616" w:type="dxa"/>
            <w:tcBorders>
              <w:top w:val="single" w:sz="4" w:space="0" w:color="auto"/>
              <w:left w:val="single" w:sz="4" w:space="0" w:color="auto"/>
              <w:bottom w:val="single" w:sz="4" w:space="0" w:color="auto"/>
              <w:right w:val="single" w:sz="4" w:space="0" w:color="auto"/>
            </w:tcBorders>
          </w:tcPr>
          <w:p w14:paraId="43363A76" w14:textId="77777777" w:rsidR="00C256B9" w:rsidRPr="00C256B9" w:rsidRDefault="00C256B9" w:rsidP="00FC373C">
            <w:pPr>
              <w:widowControl w:val="0"/>
              <w:spacing w:before="0" w:after="0" w:line="240" w:lineRule="auto"/>
              <w:ind w:left="459" w:right="86"/>
              <w:rPr>
                <w:sz w:val="24"/>
                <w:lang w:val="es-CR"/>
              </w:rPr>
            </w:pPr>
            <w:r w:rsidRPr="00C256B9">
              <w:rPr>
                <w:sz w:val="24"/>
                <w:lang w:val="es-CR"/>
              </w:rPr>
              <w:t>27 de abril del 2018</w:t>
            </w:r>
          </w:p>
        </w:tc>
      </w:tr>
      <w:tr w:rsidR="00C256B9" w:rsidRPr="00C256B9" w14:paraId="59968173" w14:textId="77777777" w:rsidTr="00E527DB">
        <w:trPr>
          <w:cnfStyle w:val="000000100000" w:firstRow="0" w:lastRow="0" w:firstColumn="0" w:lastColumn="0" w:oddVBand="0" w:evenVBand="0" w:oddHBand="1" w:evenHBand="0" w:firstRowFirstColumn="0" w:firstRowLastColumn="0" w:lastRowFirstColumn="0" w:lastRowLastColumn="0"/>
          <w:jc w:val="center"/>
        </w:trPr>
        <w:tc>
          <w:tcPr>
            <w:tcW w:w="3539" w:type="dxa"/>
            <w:tcBorders>
              <w:top w:val="single" w:sz="4" w:space="0" w:color="auto"/>
              <w:left w:val="single" w:sz="4" w:space="0" w:color="auto"/>
              <w:bottom w:val="single" w:sz="4" w:space="0" w:color="auto"/>
              <w:right w:val="single" w:sz="4" w:space="0" w:color="auto"/>
            </w:tcBorders>
          </w:tcPr>
          <w:p w14:paraId="124ABE20" w14:textId="77777777" w:rsidR="00C256B9" w:rsidRPr="00C256B9" w:rsidRDefault="00C256B9" w:rsidP="00FC373C">
            <w:pPr>
              <w:widowControl w:val="0"/>
              <w:spacing w:before="0" w:after="0" w:line="240" w:lineRule="auto"/>
              <w:ind w:left="313" w:right="86"/>
              <w:rPr>
                <w:sz w:val="24"/>
                <w:lang w:val="es-CR"/>
              </w:rPr>
            </w:pPr>
            <w:r w:rsidRPr="00C256B9">
              <w:rPr>
                <w:sz w:val="24"/>
                <w:lang w:val="es-CR"/>
              </w:rPr>
              <w:t>14 de junio del 2018</w:t>
            </w:r>
          </w:p>
        </w:tc>
        <w:tc>
          <w:tcPr>
            <w:tcW w:w="3616" w:type="dxa"/>
            <w:tcBorders>
              <w:top w:val="single" w:sz="4" w:space="0" w:color="auto"/>
              <w:left w:val="single" w:sz="4" w:space="0" w:color="auto"/>
              <w:bottom w:val="single" w:sz="4" w:space="0" w:color="auto"/>
              <w:right w:val="single" w:sz="4" w:space="0" w:color="auto"/>
            </w:tcBorders>
          </w:tcPr>
          <w:p w14:paraId="586C9B81" w14:textId="77777777" w:rsidR="00C256B9" w:rsidRPr="00C256B9" w:rsidRDefault="00C256B9" w:rsidP="00FC373C">
            <w:pPr>
              <w:widowControl w:val="0"/>
              <w:spacing w:before="0" w:after="0" w:line="240" w:lineRule="auto"/>
              <w:ind w:left="459" w:right="86"/>
              <w:rPr>
                <w:sz w:val="24"/>
                <w:lang w:val="es-CR"/>
              </w:rPr>
            </w:pPr>
            <w:r w:rsidRPr="00C256B9">
              <w:rPr>
                <w:sz w:val="24"/>
                <w:lang w:val="es-CR"/>
              </w:rPr>
              <w:t>15 de junio del 2018</w:t>
            </w:r>
          </w:p>
        </w:tc>
      </w:tr>
      <w:tr w:rsidR="00C256B9" w:rsidRPr="00C256B9" w14:paraId="5895FA54" w14:textId="77777777" w:rsidTr="00E527DB">
        <w:trPr>
          <w:cnfStyle w:val="000000010000" w:firstRow="0" w:lastRow="0" w:firstColumn="0" w:lastColumn="0" w:oddVBand="0" w:evenVBand="0" w:oddHBand="0" w:evenHBand="1" w:firstRowFirstColumn="0" w:firstRowLastColumn="0" w:lastRowFirstColumn="0" w:lastRowLastColumn="0"/>
          <w:jc w:val="center"/>
        </w:trPr>
        <w:tc>
          <w:tcPr>
            <w:tcW w:w="3539" w:type="dxa"/>
            <w:tcBorders>
              <w:top w:val="single" w:sz="4" w:space="0" w:color="auto"/>
              <w:left w:val="single" w:sz="4" w:space="0" w:color="auto"/>
              <w:bottom w:val="single" w:sz="4" w:space="0" w:color="auto"/>
              <w:right w:val="single" w:sz="4" w:space="0" w:color="auto"/>
            </w:tcBorders>
            <w:shd w:val="clear" w:color="auto" w:fill="FEDCBE" w:themeFill="accent4" w:themeFillTint="66"/>
          </w:tcPr>
          <w:p w14:paraId="7DF0ED98" w14:textId="77777777" w:rsidR="00C256B9" w:rsidRPr="00C256B9" w:rsidRDefault="00C256B9" w:rsidP="00FC373C">
            <w:pPr>
              <w:widowControl w:val="0"/>
              <w:spacing w:before="0" w:after="0" w:line="240" w:lineRule="auto"/>
              <w:ind w:left="313" w:right="86"/>
              <w:rPr>
                <w:sz w:val="24"/>
                <w:lang w:val="es-CR"/>
              </w:rPr>
            </w:pPr>
            <w:r w:rsidRPr="00C256B9">
              <w:rPr>
                <w:sz w:val="24"/>
                <w:lang w:val="es-CR"/>
              </w:rPr>
              <w:t>23 de agosto del 2018</w:t>
            </w:r>
          </w:p>
        </w:tc>
        <w:tc>
          <w:tcPr>
            <w:tcW w:w="3616" w:type="dxa"/>
            <w:tcBorders>
              <w:top w:val="single" w:sz="4" w:space="0" w:color="auto"/>
              <w:left w:val="single" w:sz="4" w:space="0" w:color="auto"/>
              <w:bottom w:val="single" w:sz="4" w:space="0" w:color="auto"/>
              <w:right w:val="single" w:sz="4" w:space="0" w:color="auto"/>
            </w:tcBorders>
          </w:tcPr>
          <w:p w14:paraId="1ED7D1BD" w14:textId="77777777" w:rsidR="00C256B9" w:rsidRPr="00C256B9" w:rsidRDefault="00C256B9" w:rsidP="00FC373C">
            <w:pPr>
              <w:widowControl w:val="0"/>
              <w:spacing w:before="0" w:after="0" w:line="240" w:lineRule="auto"/>
              <w:ind w:left="459" w:right="86"/>
              <w:rPr>
                <w:sz w:val="24"/>
                <w:lang w:val="es-CR"/>
              </w:rPr>
            </w:pPr>
            <w:r w:rsidRPr="00C256B9">
              <w:rPr>
                <w:sz w:val="24"/>
                <w:lang w:val="es-CR"/>
              </w:rPr>
              <w:t>24 de agosto del 2018</w:t>
            </w:r>
          </w:p>
        </w:tc>
      </w:tr>
      <w:tr w:rsidR="00C256B9" w:rsidRPr="00C256B9" w14:paraId="7D8566BF" w14:textId="77777777" w:rsidTr="00E527DB">
        <w:trPr>
          <w:cnfStyle w:val="000000100000" w:firstRow="0" w:lastRow="0" w:firstColumn="0" w:lastColumn="0" w:oddVBand="0" w:evenVBand="0" w:oddHBand="1" w:evenHBand="0" w:firstRowFirstColumn="0" w:firstRowLastColumn="0" w:lastRowFirstColumn="0" w:lastRowLastColumn="0"/>
          <w:jc w:val="center"/>
        </w:trPr>
        <w:tc>
          <w:tcPr>
            <w:tcW w:w="3539" w:type="dxa"/>
            <w:tcBorders>
              <w:top w:val="single" w:sz="4" w:space="0" w:color="auto"/>
              <w:left w:val="single" w:sz="4" w:space="0" w:color="auto"/>
              <w:bottom w:val="single" w:sz="4" w:space="0" w:color="auto"/>
              <w:right w:val="single" w:sz="4" w:space="0" w:color="auto"/>
            </w:tcBorders>
          </w:tcPr>
          <w:p w14:paraId="0CB14AFA" w14:textId="77777777" w:rsidR="00C256B9" w:rsidRPr="00C256B9" w:rsidRDefault="00C256B9" w:rsidP="00FC373C">
            <w:pPr>
              <w:widowControl w:val="0"/>
              <w:spacing w:line="240" w:lineRule="auto"/>
              <w:ind w:left="313" w:right="86"/>
              <w:rPr>
                <w:sz w:val="24"/>
                <w:lang w:val="es-CR"/>
              </w:rPr>
            </w:pPr>
            <w:r w:rsidRPr="00C256B9">
              <w:rPr>
                <w:sz w:val="24"/>
                <w:lang w:val="es-CR"/>
              </w:rPr>
              <w:t>18 de octubre del 2018</w:t>
            </w:r>
          </w:p>
        </w:tc>
        <w:tc>
          <w:tcPr>
            <w:tcW w:w="3616" w:type="dxa"/>
            <w:tcBorders>
              <w:top w:val="single" w:sz="4" w:space="0" w:color="auto"/>
              <w:left w:val="single" w:sz="4" w:space="0" w:color="auto"/>
              <w:bottom w:val="single" w:sz="4" w:space="0" w:color="auto"/>
              <w:right w:val="single" w:sz="4" w:space="0" w:color="auto"/>
            </w:tcBorders>
          </w:tcPr>
          <w:p w14:paraId="0895FFDD" w14:textId="77777777" w:rsidR="00C256B9" w:rsidRPr="00C256B9" w:rsidRDefault="00C256B9" w:rsidP="00FC373C">
            <w:pPr>
              <w:widowControl w:val="0"/>
              <w:spacing w:line="240" w:lineRule="auto"/>
              <w:ind w:left="459" w:right="86"/>
              <w:rPr>
                <w:sz w:val="24"/>
                <w:lang w:val="es-CR"/>
              </w:rPr>
            </w:pPr>
            <w:r w:rsidRPr="00C256B9">
              <w:rPr>
                <w:sz w:val="24"/>
                <w:lang w:val="es-CR"/>
              </w:rPr>
              <w:t>19 de octubre del 2018</w:t>
            </w:r>
          </w:p>
        </w:tc>
      </w:tr>
    </w:tbl>
    <w:p w14:paraId="01C3A6B3" w14:textId="77777777" w:rsidR="00C256B9" w:rsidRPr="00C256B9" w:rsidRDefault="00C256B9" w:rsidP="00FC373C">
      <w:pPr>
        <w:widowControl w:val="0"/>
        <w:spacing w:line="240" w:lineRule="auto"/>
        <w:ind w:right="86"/>
        <w:rPr>
          <w:sz w:val="24"/>
          <w:lang w:val="es-CR"/>
        </w:rPr>
      </w:pPr>
    </w:p>
    <w:p w14:paraId="49DED780" w14:textId="4819461C" w:rsidR="00C256B9" w:rsidRPr="00C256B9" w:rsidRDefault="00C256B9" w:rsidP="00FC373C">
      <w:pPr>
        <w:widowControl w:val="0"/>
        <w:spacing w:line="240" w:lineRule="auto"/>
        <w:ind w:left="426" w:right="86"/>
        <w:rPr>
          <w:sz w:val="24"/>
          <w:lang w:val="es-CR"/>
        </w:rPr>
      </w:pPr>
      <w:r w:rsidRPr="00C256B9">
        <w:rPr>
          <w:sz w:val="24"/>
          <w:lang w:val="es-CR"/>
        </w:rPr>
        <w:t>Los cursos se realiza</w:t>
      </w:r>
      <w:r w:rsidR="00D443A8">
        <w:rPr>
          <w:sz w:val="24"/>
          <w:lang w:val="es-CR"/>
        </w:rPr>
        <w:t>rá</w:t>
      </w:r>
      <w:r w:rsidRPr="00C256B9">
        <w:rPr>
          <w:sz w:val="24"/>
          <w:lang w:val="es-CR"/>
        </w:rPr>
        <w:t>n en los laboratorios del Banco Central de Costa Rica, ubicados en el 3er piso de sus oficinas, sita en Avenidas Central y</w:t>
      </w:r>
      <w:r w:rsidR="00D443A8">
        <w:rPr>
          <w:sz w:val="24"/>
          <w:lang w:val="es-CR"/>
        </w:rPr>
        <w:t xml:space="preserve"> Primera, entrada por Calle 4 (t</w:t>
      </w:r>
      <w:r w:rsidRPr="00C256B9">
        <w:rPr>
          <w:sz w:val="24"/>
          <w:lang w:val="es-CR"/>
        </w:rPr>
        <w:t>eléfono</w:t>
      </w:r>
      <w:r w:rsidR="00D443A8">
        <w:rPr>
          <w:sz w:val="24"/>
          <w:lang w:val="es-CR"/>
        </w:rPr>
        <w:t xml:space="preserve"> 2243</w:t>
      </w:r>
      <w:r w:rsidR="00D443A8">
        <w:rPr>
          <w:sz w:val="24"/>
          <w:lang w:val="es-CR"/>
        </w:rPr>
        <w:noBreakHyphen/>
        <w:t xml:space="preserve">3333), con horario de </w:t>
      </w:r>
      <w:r w:rsidRPr="00C256B9">
        <w:rPr>
          <w:sz w:val="24"/>
          <w:lang w:val="es-CR"/>
        </w:rPr>
        <w:t>9:00 a las 17:00 horas.</w:t>
      </w:r>
    </w:p>
    <w:p w14:paraId="04FE255E" w14:textId="77777777" w:rsidR="00C256B9" w:rsidRPr="00C256B9" w:rsidRDefault="00C256B9" w:rsidP="00FC373C">
      <w:pPr>
        <w:widowControl w:val="0"/>
        <w:spacing w:line="240" w:lineRule="auto"/>
        <w:ind w:right="86"/>
        <w:rPr>
          <w:sz w:val="24"/>
          <w:lang w:val="es-CR"/>
        </w:rPr>
      </w:pPr>
    </w:p>
    <w:p w14:paraId="24EC45CA" w14:textId="52CB2202" w:rsidR="00C256B9" w:rsidRPr="00C256B9" w:rsidRDefault="00C256B9" w:rsidP="00FC373C">
      <w:pPr>
        <w:spacing w:line="240" w:lineRule="auto"/>
        <w:ind w:left="426"/>
        <w:rPr>
          <w:rFonts w:cs="Arial"/>
          <w:sz w:val="24"/>
          <w:lang w:val="es-CR"/>
        </w:rPr>
      </w:pPr>
      <w:r w:rsidRPr="00C256B9">
        <w:rPr>
          <w:sz w:val="24"/>
          <w:lang w:val="es-CR"/>
        </w:rPr>
        <w:lastRenderedPageBreak/>
        <w:t xml:space="preserve">Para la solicitud de la matrícula respectiva, deberán remitir el archivo Excel adjunto, con el detalle de los participantes e indicando claramente el curso y la fecha deseados, a la señora Nidia Patricia Quintero Meléndez al correo electrónico: </w:t>
      </w:r>
      <w:hyperlink r:id="rId14" w:history="1">
        <w:r w:rsidRPr="00C256B9">
          <w:rPr>
            <w:color w:val="4F81BD" w:themeColor="hyperlink"/>
            <w:sz w:val="24"/>
            <w:u w:val="single"/>
            <w:lang w:val="es-CR"/>
          </w:rPr>
          <w:t>quinteromn@bccr.fi.cr</w:t>
        </w:r>
      </w:hyperlink>
      <w:r w:rsidRPr="00C256B9">
        <w:rPr>
          <w:sz w:val="24"/>
          <w:lang w:val="es-CR"/>
        </w:rPr>
        <w:t xml:space="preserve"> (teléfono 2243</w:t>
      </w:r>
      <w:r w:rsidRPr="00C256B9">
        <w:rPr>
          <w:sz w:val="24"/>
          <w:lang w:val="es-CR"/>
        </w:rPr>
        <w:noBreakHyphen/>
        <w:t>3648).</w:t>
      </w:r>
    </w:p>
    <w:p w14:paraId="173E2A88" w14:textId="77777777" w:rsidR="00C256B9" w:rsidRPr="00C256B9" w:rsidRDefault="00C256B9" w:rsidP="00FC373C">
      <w:pPr>
        <w:widowControl w:val="0"/>
        <w:spacing w:line="240" w:lineRule="auto"/>
        <w:ind w:left="426" w:right="86"/>
        <w:rPr>
          <w:rFonts w:cs="Arial"/>
          <w:sz w:val="24"/>
          <w:lang w:val="es-CR"/>
        </w:rPr>
      </w:pPr>
    </w:p>
    <w:p w14:paraId="46F25635" w14:textId="549A2CB4" w:rsidR="00C256B9" w:rsidRPr="00C256B9" w:rsidRDefault="00C256B9" w:rsidP="00FC373C">
      <w:pPr>
        <w:widowControl w:val="0"/>
        <w:numPr>
          <w:ilvl w:val="0"/>
          <w:numId w:val="14"/>
        </w:numPr>
        <w:spacing w:line="240" w:lineRule="auto"/>
        <w:ind w:left="426" w:right="86" w:hanging="426"/>
        <w:contextualSpacing/>
        <w:rPr>
          <w:rFonts w:eastAsia="Calibri" w:cs="Arial"/>
          <w:sz w:val="24"/>
          <w:lang w:val="es-CR"/>
        </w:rPr>
      </w:pPr>
      <w:r w:rsidRPr="00C256B9">
        <w:rPr>
          <w:rFonts w:eastAsia="Calibri" w:cs="Arial"/>
          <w:sz w:val="24"/>
          <w:lang w:val="es-CR"/>
        </w:rPr>
        <w:t>Cada curso tie</w:t>
      </w:r>
      <w:r w:rsidR="00D443A8">
        <w:rPr>
          <w:rFonts w:eastAsia="Calibri" w:cs="Arial"/>
          <w:sz w:val="24"/>
          <w:lang w:val="es-CR"/>
        </w:rPr>
        <w:t>ne un costo de ¢48.000,00 (c</w:t>
      </w:r>
      <w:r w:rsidRPr="00C256B9">
        <w:rPr>
          <w:rFonts w:eastAsia="Calibri" w:cs="Arial"/>
          <w:sz w:val="24"/>
          <w:lang w:val="es-CR"/>
        </w:rPr>
        <w:t xml:space="preserve">uarenta y ocho mil colones), por lo que el trámite de pago se </w:t>
      </w:r>
      <w:r w:rsidR="00D443A8">
        <w:rPr>
          <w:rFonts w:eastAsia="Calibri" w:cs="Arial"/>
          <w:sz w:val="24"/>
          <w:lang w:val="es-CR"/>
        </w:rPr>
        <w:t>debe realizar</w:t>
      </w:r>
      <w:r w:rsidRPr="00C256B9">
        <w:rPr>
          <w:rFonts w:eastAsia="Calibri" w:cs="Arial"/>
          <w:sz w:val="24"/>
          <w:lang w:val="es-CR"/>
        </w:rPr>
        <w:t xml:space="preserve"> de la siguiente manera:</w:t>
      </w:r>
    </w:p>
    <w:p w14:paraId="59E20EF0" w14:textId="77777777" w:rsidR="00C256B9" w:rsidRPr="00C256B9" w:rsidRDefault="00C256B9" w:rsidP="00FC373C">
      <w:pPr>
        <w:spacing w:line="240" w:lineRule="auto"/>
        <w:rPr>
          <w:rFonts w:cs="Arial"/>
          <w:sz w:val="24"/>
          <w:lang w:val="es-CR"/>
        </w:rPr>
      </w:pPr>
    </w:p>
    <w:p w14:paraId="5063E54D" w14:textId="77777777" w:rsidR="00C256B9" w:rsidRPr="00C256B9" w:rsidRDefault="00C256B9" w:rsidP="00FC373C">
      <w:pPr>
        <w:widowControl w:val="0"/>
        <w:numPr>
          <w:ilvl w:val="1"/>
          <w:numId w:val="14"/>
        </w:numPr>
        <w:spacing w:line="240" w:lineRule="auto"/>
        <w:ind w:left="851" w:right="86" w:hanging="425"/>
        <w:contextualSpacing/>
        <w:rPr>
          <w:rFonts w:eastAsia="Calibri" w:cs="Arial"/>
          <w:sz w:val="24"/>
          <w:lang w:val="es-CR"/>
        </w:rPr>
      </w:pPr>
      <w:r w:rsidRPr="00C256B9">
        <w:rPr>
          <w:rFonts w:eastAsia="Calibri" w:cs="Arial"/>
          <w:sz w:val="24"/>
          <w:lang w:val="es-CR"/>
        </w:rPr>
        <w:t xml:space="preserve">En el caso de las </w:t>
      </w:r>
      <w:r w:rsidRPr="00C256B9">
        <w:rPr>
          <w:rFonts w:eastAsia="Calibri" w:cs="Arial"/>
          <w:b/>
          <w:sz w:val="24"/>
          <w:lang w:val="es-CR"/>
        </w:rPr>
        <w:t>entidades asociadas al SINPE</w:t>
      </w:r>
      <w:r w:rsidRPr="00C256B9">
        <w:rPr>
          <w:rFonts w:eastAsia="Calibri" w:cs="Arial"/>
          <w:sz w:val="24"/>
          <w:lang w:val="es-CR"/>
        </w:rPr>
        <w:t>, el BCCR aplicará el cobro directamente sobre la cuenta de la entidad, al inicio del mes siguiente al que se impartió el curso, como parte del proceso de cobros de las tarifas de los servicios del SINPE.</w:t>
      </w:r>
    </w:p>
    <w:p w14:paraId="2360AC31" w14:textId="77777777" w:rsidR="00C256B9" w:rsidRPr="00C256B9" w:rsidRDefault="00C256B9" w:rsidP="00FC373C">
      <w:pPr>
        <w:widowControl w:val="0"/>
        <w:spacing w:line="240" w:lineRule="auto"/>
        <w:ind w:right="86"/>
        <w:rPr>
          <w:rFonts w:cs="Arial"/>
          <w:sz w:val="24"/>
          <w:lang w:val="es-CR"/>
        </w:rPr>
      </w:pPr>
    </w:p>
    <w:p w14:paraId="4EBA98E2" w14:textId="77777777" w:rsidR="00C256B9" w:rsidRPr="00C256B9" w:rsidRDefault="00C256B9" w:rsidP="00FC373C">
      <w:pPr>
        <w:widowControl w:val="0"/>
        <w:numPr>
          <w:ilvl w:val="1"/>
          <w:numId w:val="14"/>
        </w:numPr>
        <w:spacing w:line="240" w:lineRule="auto"/>
        <w:ind w:left="851" w:right="86" w:hanging="425"/>
        <w:contextualSpacing/>
        <w:rPr>
          <w:rFonts w:eastAsia="Calibri" w:cs="Arial"/>
          <w:sz w:val="24"/>
          <w:lang w:val="es-CR"/>
        </w:rPr>
      </w:pPr>
      <w:r w:rsidRPr="00C256B9">
        <w:rPr>
          <w:rFonts w:eastAsia="Calibri" w:cs="Arial"/>
          <w:sz w:val="24"/>
          <w:lang w:val="es-CR"/>
        </w:rPr>
        <w:t xml:space="preserve">Las entidades no asociadas al </w:t>
      </w:r>
      <w:r w:rsidRPr="00C256B9">
        <w:rPr>
          <w:rFonts w:eastAsia="Calibri" w:cs="Arial"/>
          <w:b/>
          <w:sz w:val="24"/>
          <w:lang w:val="es-CR"/>
        </w:rPr>
        <w:t>SINPE</w:t>
      </w:r>
      <w:r w:rsidRPr="00C256B9">
        <w:rPr>
          <w:rFonts w:eastAsia="Calibri" w:cs="Arial"/>
          <w:sz w:val="24"/>
          <w:lang w:val="es-CR"/>
        </w:rPr>
        <w:t xml:space="preserve">, contarán con </w:t>
      </w:r>
      <w:r w:rsidRPr="00C256B9">
        <w:rPr>
          <w:rFonts w:eastAsia="Calibri" w:cs="Arial"/>
          <w:b/>
          <w:sz w:val="24"/>
          <w:lang w:val="es-CR"/>
        </w:rPr>
        <w:t>tres días hábiles</w:t>
      </w:r>
      <w:r w:rsidRPr="00C256B9">
        <w:rPr>
          <w:rFonts w:eastAsia="Calibri" w:cs="Arial"/>
          <w:sz w:val="24"/>
          <w:lang w:val="es-CR"/>
        </w:rPr>
        <w:t xml:space="preserve"> previos al inicio del curso para realizar el </w:t>
      </w:r>
      <w:r w:rsidRPr="00C256B9">
        <w:rPr>
          <w:rFonts w:eastAsia="Calibri" w:cs="Arial"/>
          <w:sz w:val="24"/>
          <w:lang w:val="es-CR"/>
        </w:rPr>
        <w:lastRenderedPageBreak/>
        <w:t xml:space="preserve">pago respectivo mediante transferencia a terceros y notificar a la señora Nidia Quintero al correo: </w:t>
      </w:r>
      <w:hyperlink r:id="rId15" w:history="1">
        <w:r w:rsidRPr="00C256B9">
          <w:rPr>
            <w:rFonts w:eastAsia="Calibri" w:cs="Arial"/>
            <w:color w:val="4F81BD" w:themeColor="hyperlink"/>
            <w:sz w:val="24"/>
            <w:u w:val="single"/>
            <w:lang w:val="es-CR"/>
          </w:rPr>
          <w:t>sinpecap@bccr.fi.cr</w:t>
        </w:r>
      </w:hyperlink>
      <w:r w:rsidRPr="00C256B9">
        <w:rPr>
          <w:rFonts w:eastAsia="Calibri" w:cs="Arial"/>
          <w:sz w:val="24"/>
          <w:lang w:val="es-CR"/>
        </w:rPr>
        <w:t xml:space="preserve"> (teléfono 2243-3648).</w:t>
      </w:r>
    </w:p>
    <w:p w14:paraId="2A73BED8" w14:textId="77777777" w:rsidR="00FC373C" w:rsidRPr="00C256B9" w:rsidRDefault="00FC373C" w:rsidP="00FC373C">
      <w:pPr>
        <w:spacing w:line="240" w:lineRule="auto"/>
        <w:rPr>
          <w:rFonts w:cs="Arial"/>
          <w:sz w:val="24"/>
          <w:lang w:val="es-CR"/>
        </w:rPr>
      </w:pPr>
    </w:p>
    <w:tbl>
      <w:tblPr>
        <w:tblStyle w:val="Tablaconcuadrcula1"/>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5547"/>
      </w:tblGrid>
      <w:tr w:rsidR="00C256B9" w:rsidRPr="00C256B9" w14:paraId="2A84C0E6" w14:textId="77777777" w:rsidTr="00A1795D">
        <w:tc>
          <w:tcPr>
            <w:tcW w:w="2435" w:type="dxa"/>
          </w:tcPr>
          <w:p w14:paraId="7413F7A2" w14:textId="77777777" w:rsidR="00C256B9" w:rsidRPr="00C256B9" w:rsidRDefault="00C256B9" w:rsidP="00FC373C">
            <w:pPr>
              <w:spacing w:line="240" w:lineRule="auto"/>
              <w:contextualSpacing/>
              <w:rPr>
                <w:rFonts w:eastAsia="Calibri" w:cs="Arial"/>
                <w:sz w:val="24"/>
                <w:lang w:val="es-CR"/>
              </w:rPr>
            </w:pPr>
            <w:r w:rsidRPr="00C256B9">
              <w:rPr>
                <w:rFonts w:eastAsia="Calibri" w:cs="Arial"/>
                <w:b/>
                <w:sz w:val="24"/>
                <w:lang w:val="es-CR"/>
              </w:rPr>
              <w:t>Cuenta BCCR:</w:t>
            </w:r>
          </w:p>
        </w:tc>
        <w:tc>
          <w:tcPr>
            <w:tcW w:w="5547" w:type="dxa"/>
          </w:tcPr>
          <w:p w14:paraId="3D100461" w14:textId="77777777" w:rsidR="00C256B9" w:rsidRPr="00C256B9" w:rsidRDefault="00C256B9" w:rsidP="00FC373C">
            <w:pPr>
              <w:spacing w:line="240" w:lineRule="auto"/>
              <w:contextualSpacing/>
              <w:jc w:val="left"/>
              <w:rPr>
                <w:rFonts w:eastAsia="Calibri" w:cs="Arial"/>
                <w:sz w:val="24"/>
                <w:lang w:val="es-CR"/>
              </w:rPr>
            </w:pPr>
            <w:r w:rsidRPr="00C256B9">
              <w:rPr>
                <w:rFonts w:eastAsia="Calibri" w:cs="Arial"/>
                <w:sz w:val="24"/>
                <w:lang w:val="es-CR"/>
              </w:rPr>
              <w:t>10000010001000140</w:t>
            </w:r>
            <w:r w:rsidRPr="00C256B9">
              <w:rPr>
                <w:rFonts w:eastAsia="Calibri" w:cs="Arial"/>
                <w:color w:val="1F497D"/>
                <w:sz w:val="24"/>
                <w:lang w:val="es-CR"/>
              </w:rPr>
              <w:t xml:space="preserve"> / </w:t>
            </w:r>
            <w:r w:rsidRPr="00C256B9">
              <w:rPr>
                <w:rFonts w:eastAsia="Calibri" w:cs="Arial"/>
                <w:sz w:val="24"/>
                <w:lang w:val="es-CR"/>
              </w:rPr>
              <w:t>IBAN CR66010000010001000140</w:t>
            </w:r>
          </w:p>
        </w:tc>
      </w:tr>
      <w:tr w:rsidR="00C256B9" w:rsidRPr="00C256B9" w14:paraId="580C52F9" w14:textId="77777777" w:rsidTr="00A1795D">
        <w:tc>
          <w:tcPr>
            <w:tcW w:w="2435" w:type="dxa"/>
            <w:shd w:val="clear" w:color="auto" w:fill="EEECE1" w:themeFill="background2"/>
          </w:tcPr>
          <w:p w14:paraId="41E91238" w14:textId="77777777" w:rsidR="00C256B9" w:rsidRPr="00C256B9" w:rsidRDefault="00C256B9" w:rsidP="00FC373C">
            <w:pPr>
              <w:spacing w:line="240" w:lineRule="auto"/>
              <w:contextualSpacing/>
              <w:rPr>
                <w:rFonts w:eastAsia="Calibri" w:cs="Arial"/>
                <w:b/>
                <w:sz w:val="24"/>
                <w:lang w:val="es-CR"/>
              </w:rPr>
            </w:pPr>
            <w:r w:rsidRPr="00C256B9">
              <w:rPr>
                <w:rFonts w:eastAsia="Calibri" w:cs="Arial"/>
                <w:b/>
                <w:sz w:val="24"/>
                <w:lang w:val="es-CR"/>
              </w:rPr>
              <w:t>Id destino</w:t>
            </w:r>
            <w:r w:rsidRPr="00C256B9">
              <w:rPr>
                <w:rFonts w:eastAsia="Calibri" w:cs="Arial"/>
                <w:sz w:val="24"/>
                <w:lang w:val="es-CR"/>
              </w:rPr>
              <w:t>:</w:t>
            </w:r>
          </w:p>
        </w:tc>
        <w:tc>
          <w:tcPr>
            <w:tcW w:w="5547" w:type="dxa"/>
            <w:shd w:val="clear" w:color="auto" w:fill="EEECE1" w:themeFill="background2"/>
          </w:tcPr>
          <w:p w14:paraId="256CBFF1" w14:textId="77777777" w:rsidR="00C256B9" w:rsidRPr="00C256B9" w:rsidRDefault="00C256B9" w:rsidP="00FC373C">
            <w:pPr>
              <w:spacing w:line="240" w:lineRule="auto"/>
              <w:contextualSpacing/>
              <w:jc w:val="left"/>
              <w:rPr>
                <w:rFonts w:eastAsia="Calibri" w:cs="Arial"/>
                <w:sz w:val="24"/>
                <w:lang w:val="es-CR"/>
              </w:rPr>
            </w:pPr>
            <w:r w:rsidRPr="00C256B9">
              <w:rPr>
                <w:rFonts w:eastAsia="Calibri" w:cs="Arial"/>
                <w:sz w:val="24"/>
                <w:lang w:val="es-CR"/>
              </w:rPr>
              <w:t>4-000-004017 (cédula jurídica del BCCR)</w:t>
            </w:r>
          </w:p>
        </w:tc>
      </w:tr>
      <w:tr w:rsidR="00C256B9" w:rsidRPr="00C256B9" w14:paraId="1EF21BA2" w14:textId="77777777" w:rsidTr="00A1795D">
        <w:tc>
          <w:tcPr>
            <w:tcW w:w="2435" w:type="dxa"/>
          </w:tcPr>
          <w:p w14:paraId="6BD7ECCD" w14:textId="77777777" w:rsidR="00C256B9" w:rsidRPr="00C256B9" w:rsidRDefault="00C256B9" w:rsidP="00FC373C">
            <w:pPr>
              <w:spacing w:line="240" w:lineRule="auto"/>
              <w:contextualSpacing/>
              <w:rPr>
                <w:rFonts w:eastAsia="Calibri" w:cs="Arial"/>
                <w:b/>
                <w:sz w:val="24"/>
                <w:lang w:val="es-CR"/>
              </w:rPr>
            </w:pPr>
            <w:r w:rsidRPr="00C256B9">
              <w:rPr>
                <w:rFonts w:eastAsia="Calibri" w:cs="Arial"/>
                <w:b/>
                <w:sz w:val="24"/>
                <w:lang w:val="es-CR"/>
              </w:rPr>
              <w:t>Monto</w:t>
            </w:r>
            <w:r w:rsidRPr="00C256B9">
              <w:rPr>
                <w:rFonts w:eastAsia="Calibri" w:cs="Arial"/>
                <w:sz w:val="24"/>
                <w:lang w:val="es-CR"/>
              </w:rPr>
              <w:t>:</w:t>
            </w:r>
          </w:p>
        </w:tc>
        <w:tc>
          <w:tcPr>
            <w:tcW w:w="5547" w:type="dxa"/>
          </w:tcPr>
          <w:p w14:paraId="55A46636" w14:textId="77777777" w:rsidR="00C256B9" w:rsidRPr="00C256B9" w:rsidRDefault="00C256B9" w:rsidP="00FC373C">
            <w:pPr>
              <w:spacing w:line="240" w:lineRule="auto"/>
              <w:contextualSpacing/>
              <w:jc w:val="left"/>
              <w:rPr>
                <w:rFonts w:eastAsia="Calibri" w:cs="Arial"/>
                <w:sz w:val="24"/>
                <w:lang w:val="es-CR"/>
              </w:rPr>
            </w:pPr>
            <w:r w:rsidRPr="00C256B9">
              <w:rPr>
                <w:rFonts w:eastAsia="Calibri" w:cs="Arial"/>
                <w:sz w:val="24"/>
                <w:lang w:val="es-CR"/>
              </w:rPr>
              <w:t>¢48.000,00</w:t>
            </w:r>
          </w:p>
        </w:tc>
      </w:tr>
      <w:tr w:rsidR="00C256B9" w:rsidRPr="00C256B9" w14:paraId="61FF6D20" w14:textId="77777777" w:rsidTr="00A1795D">
        <w:tc>
          <w:tcPr>
            <w:tcW w:w="2435" w:type="dxa"/>
            <w:shd w:val="clear" w:color="auto" w:fill="EEECE1" w:themeFill="background2"/>
          </w:tcPr>
          <w:p w14:paraId="491ACC8D" w14:textId="77777777" w:rsidR="00C256B9" w:rsidRPr="00C256B9" w:rsidRDefault="00C256B9" w:rsidP="00A1795D">
            <w:pPr>
              <w:spacing w:line="240" w:lineRule="auto"/>
              <w:contextualSpacing/>
              <w:jc w:val="left"/>
              <w:rPr>
                <w:rFonts w:eastAsia="Calibri" w:cs="Arial"/>
                <w:b/>
                <w:sz w:val="24"/>
                <w:lang w:val="es-CR"/>
              </w:rPr>
            </w:pPr>
            <w:r w:rsidRPr="00C256B9">
              <w:rPr>
                <w:rFonts w:eastAsia="Calibri" w:cs="Arial"/>
                <w:b/>
                <w:sz w:val="24"/>
                <w:lang w:val="es-CR"/>
              </w:rPr>
              <w:t>Detalle de la operación</w:t>
            </w:r>
            <w:r w:rsidRPr="00C256B9">
              <w:rPr>
                <w:rFonts w:eastAsia="Calibri" w:cs="Arial"/>
                <w:sz w:val="24"/>
                <w:lang w:val="es-CR"/>
              </w:rPr>
              <w:t>:</w:t>
            </w:r>
          </w:p>
        </w:tc>
        <w:tc>
          <w:tcPr>
            <w:tcW w:w="5547" w:type="dxa"/>
            <w:shd w:val="clear" w:color="auto" w:fill="EEECE1" w:themeFill="background2"/>
          </w:tcPr>
          <w:p w14:paraId="242607A1" w14:textId="77777777" w:rsidR="00C256B9" w:rsidRPr="00C256B9" w:rsidRDefault="00C256B9" w:rsidP="00FC373C">
            <w:pPr>
              <w:spacing w:line="240" w:lineRule="auto"/>
              <w:contextualSpacing/>
              <w:jc w:val="left"/>
              <w:rPr>
                <w:rFonts w:eastAsia="Calibri" w:cs="Arial"/>
                <w:sz w:val="24"/>
                <w:lang w:val="es-CR"/>
              </w:rPr>
            </w:pPr>
            <w:r w:rsidRPr="00C256B9">
              <w:rPr>
                <w:rFonts w:eastAsia="Calibri" w:cs="Arial"/>
                <w:sz w:val="24"/>
                <w:lang w:val="es-CR"/>
              </w:rPr>
              <w:t>Pago de (</w:t>
            </w:r>
            <w:r w:rsidRPr="00FC373C">
              <w:rPr>
                <w:rFonts w:eastAsia="Calibri" w:cs="Arial"/>
                <w:sz w:val="24"/>
                <w:u w:val="single"/>
                <w:lang w:val="es-CR"/>
              </w:rPr>
              <w:t>indicar la cantidad</w:t>
            </w:r>
            <w:r w:rsidRPr="00C256B9">
              <w:rPr>
                <w:rFonts w:eastAsia="Calibri" w:cs="Arial"/>
                <w:sz w:val="24"/>
                <w:lang w:val="es-CR"/>
              </w:rPr>
              <w:t>) de participantes al curso de certificación (</w:t>
            </w:r>
            <w:r w:rsidRPr="00FC373C">
              <w:rPr>
                <w:rFonts w:eastAsia="Calibri" w:cs="Arial"/>
                <w:sz w:val="24"/>
                <w:u w:val="single"/>
                <w:lang w:val="es-CR"/>
              </w:rPr>
              <w:t>indicar el nombre del o los cursos</w:t>
            </w:r>
            <w:r w:rsidRPr="00C256B9">
              <w:rPr>
                <w:rFonts w:eastAsia="Calibri" w:cs="Arial"/>
                <w:sz w:val="24"/>
                <w:lang w:val="es-CR"/>
              </w:rPr>
              <w:t>)</w:t>
            </w:r>
          </w:p>
        </w:tc>
      </w:tr>
    </w:tbl>
    <w:p w14:paraId="1F0A42F6" w14:textId="77777777" w:rsidR="00C256B9" w:rsidRPr="00C256B9" w:rsidRDefault="00C256B9" w:rsidP="00FC373C">
      <w:pPr>
        <w:widowControl w:val="0"/>
        <w:spacing w:line="240" w:lineRule="auto"/>
        <w:ind w:right="86"/>
        <w:rPr>
          <w:sz w:val="24"/>
          <w:lang w:val="es-CR"/>
        </w:rPr>
      </w:pPr>
    </w:p>
    <w:p w14:paraId="67B7A524" w14:textId="3F70445B" w:rsidR="00C256B9" w:rsidRPr="00C256B9" w:rsidRDefault="00C256B9" w:rsidP="00D443A8">
      <w:pPr>
        <w:widowControl w:val="0"/>
        <w:spacing w:line="240" w:lineRule="auto"/>
        <w:ind w:left="851" w:right="86"/>
        <w:rPr>
          <w:sz w:val="24"/>
          <w:lang w:val="es-CR"/>
        </w:rPr>
      </w:pPr>
      <w:r w:rsidRPr="00C256B9">
        <w:rPr>
          <w:sz w:val="24"/>
          <w:lang w:val="es-CR"/>
        </w:rPr>
        <w:t xml:space="preserve">Las entidades que deben realizar el pago por medio de transferencia (entidades no asociadas al </w:t>
      </w:r>
      <w:r w:rsidRPr="00C256B9">
        <w:rPr>
          <w:b/>
          <w:sz w:val="24"/>
          <w:lang w:val="es-CR"/>
        </w:rPr>
        <w:t>SINPE</w:t>
      </w:r>
      <w:r w:rsidRPr="00C256B9">
        <w:rPr>
          <w:sz w:val="24"/>
          <w:lang w:val="es-CR"/>
        </w:rPr>
        <w:t>), deben tomar en cuenta que si no remiten el comprobante de pago dentro de los tres días hábiles siguientes a</w:t>
      </w:r>
      <w:r w:rsidR="00D443A8">
        <w:rPr>
          <w:sz w:val="24"/>
          <w:lang w:val="es-CR"/>
        </w:rPr>
        <w:t xml:space="preserve"> la confirmación de la pre-matrí</w:t>
      </w:r>
      <w:r w:rsidRPr="00C256B9">
        <w:rPr>
          <w:sz w:val="24"/>
          <w:lang w:val="es-CR"/>
        </w:rPr>
        <w:t xml:space="preserve">cula, se procederá con la liberación de los cupos para asignarlos a otros interesados. Asimismo, se aclara que una vez realizado el pago, no es </w:t>
      </w:r>
      <w:r w:rsidRPr="00C256B9">
        <w:rPr>
          <w:sz w:val="24"/>
          <w:lang w:val="es-CR"/>
        </w:rPr>
        <w:lastRenderedPageBreak/>
        <w:t xml:space="preserve">posible la devolución de fondos, </w:t>
      </w:r>
      <w:r w:rsidR="00D443A8">
        <w:rPr>
          <w:sz w:val="24"/>
          <w:lang w:val="es-CR"/>
        </w:rPr>
        <w:t>pero</w:t>
      </w:r>
      <w:r w:rsidRPr="00C256B9">
        <w:rPr>
          <w:sz w:val="24"/>
          <w:lang w:val="es-CR"/>
        </w:rPr>
        <w:t xml:space="preserve"> sí </w:t>
      </w:r>
      <w:r w:rsidR="00D443A8">
        <w:rPr>
          <w:sz w:val="24"/>
          <w:lang w:val="es-CR"/>
        </w:rPr>
        <w:t>es posible</w:t>
      </w:r>
      <w:r w:rsidRPr="00C256B9">
        <w:rPr>
          <w:sz w:val="24"/>
          <w:lang w:val="es-CR"/>
        </w:rPr>
        <w:t xml:space="preserve"> sustituir participantes.</w:t>
      </w:r>
    </w:p>
    <w:p w14:paraId="0B4744C0" w14:textId="77777777" w:rsidR="00C256B9" w:rsidRDefault="00C256B9" w:rsidP="00FC373C">
      <w:pPr>
        <w:pStyle w:val="Texto0"/>
        <w:spacing w:before="0" w:after="0" w:line="240" w:lineRule="auto"/>
        <w:rPr>
          <w:sz w:val="24"/>
        </w:rPr>
      </w:pPr>
    </w:p>
    <w:p w14:paraId="48253817" w14:textId="5DD9BB55" w:rsidR="0071134B" w:rsidRDefault="0071134B" w:rsidP="00FC373C">
      <w:pPr>
        <w:pStyle w:val="Texto0"/>
        <w:spacing w:before="0" w:after="0" w:line="240" w:lineRule="auto"/>
        <w:rPr>
          <w:sz w:val="24"/>
        </w:rPr>
      </w:pPr>
      <w:r w:rsidRPr="002E2B0A">
        <w:rPr>
          <w:sz w:val="24"/>
        </w:rPr>
        <w:t>Atentamente,</w:t>
      </w:r>
    </w:p>
    <w:p w14:paraId="5FF19C2B" w14:textId="04F4A0EC" w:rsidR="00FC373C" w:rsidRPr="002E2B0A" w:rsidRDefault="00FC373C" w:rsidP="00FC373C">
      <w:pPr>
        <w:pStyle w:val="Texto0"/>
        <w:spacing w:before="0" w:after="0" w:line="240" w:lineRule="auto"/>
        <w:rPr>
          <w:sz w:val="24"/>
        </w:rPr>
      </w:pPr>
      <w:r>
        <w:rPr>
          <w:noProof/>
          <w:lang w:val="es-CR" w:eastAsia="es-CR"/>
        </w:rPr>
        <w:drawing>
          <wp:anchor distT="0" distB="0" distL="114300" distR="114300" simplePos="0" relativeHeight="251658240" behindDoc="1" locked="0" layoutInCell="1" allowOverlap="1" wp14:anchorId="01807291" wp14:editId="4E390013">
            <wp:simplePos x="0" y="0"/>
            <wp:positionH relativeFrom="margin">
              <wp:posOffset>-132522</wp:posOffset>
            </wp:positionH>
            <wp:positionV relativeFrom="paragraph">
              <wp:posOffset>117889</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56E5A8FD" w14:textId="64C300BA" w:rsidR="000F34AE" w:rsidRPr="002E2B0A" w:rsidRDefault="000F34AE" w:rsidP="00FC373C">
      <w:pPr>
        <w:spacing w:line="240" w:lineRule="auto"/>
        <w:rPr>
          <w:sz w:val="24"/>
        </w:rPr>
      </w:pPr>
    </w:p>
    <w:p w14:paraId="4390DB8F" w14:textId="77777777" w:rsidR="00041BDD" w:rsidRPr="002E2B0A" w:rsidRDefault="00041BDD" w:rsidP="00FC373C">
      <w:pPr>
        <w:spacing w:line="240" w:lineRule="auto"/>
        <w:rPr>
          <w:sz w:val="24"/>
        </w:rPr>
      </w:pPr>
    </w:p>
    <w:p w14:paraId="2743DB23" w14:textId="77777777" w:rsidR="0085692C" w:rsidRPr="00112EB8" w:rsidRDefault="00CF294C" w:rsidP="00FC373C">
      <w:pPr>
        <w:pStyle w:val="Negrita"/>
        <w:spacing w:line="240" w:lineRule="auto"/>
        <w:rPr>
          <w:b w:val="0"/>
          <w:sz w:val="24"/>
        </w:rPr>
      </w:pPr>
      <w:r w:rsidRPr="00112EB8">
        <w:rPr>
          <w:b w:val="0"/>
          <w:sz w:val="24"/>
        </w:rPr>
        <w:t>Cecilia Sancho C.</w:t>
      </w:r>
    </w:p>
    <w:p w14:paraId="713A8D8D" w14:textId="1F91D3AD" w:rsidR="00BA112E" w:rsidRPr="00112EB8" w:rsidRDefault="005B448F" w:rsidP="00FC373C">
      <w:pPr>
        <w:spacing w:line="240" w:lineRule="auto"/>
        <w:rPr>
          <w:b/>
        </w:rPr>
      </w:pPr>
      <w:r w:rsidRPr="00112EB8">
        <w:rPr>
          <w:b/>
          <w:sz w:val="24"/>
        </w:rPr>
        <w:t>Superintendente</w:t>
      </w:r>
      <w:r w:rsidR="00CF294C" w:rsidRPr="00112EB8">
        <w:rPr>
          <w:b/>
          <w:sz w:val="24"/>
        </w:rPr>
        <w:t xml:space="preserve"> a.í.</w:t>
      </w:r>
    </w:p>
    <w:p w14:paraId="6E555122" w14:textId="77777777" w:rsidR="00EB4E27" w:rsidRPr="00FC373C" w:rsidRDefault="00EB4E27" w:rsidP="00FC373C">
      <w:pPr>
        <w:rPr>
          <w:sz w:val="16"/>
          <w:szCs w:val="16"/>
        </w:rPr>
      </w:pPr>
    </w:p>
    <w:p w14:paraId="5A166961" w14:textId="77777777" w:rsidR="00C256B9" w:rsidRPr="00FC373C" w:rsidRDefault="00C256B9" w:rsidP="00FC373C">
      <w:pPr>
        <w:spacing w:line="240" w:lineRule="auto"/>
        <w:rPr>
          <w:b/>
          <w:sz w:val="16"/>
          <w:szCs w:val="16"/>
          <w:lang w:val="es-CR"/>
        </w:rPr>
      </w:pPr>
      <w:r w:rsidRPr="00FC373C">
        <w:rPr>
          <w:b/>
          <w:sz w:val="16"/>
          <w:szCs w:val="16"/>
          <w:lang w:val="es-CR"/>
        </w:rPr>
        <w:t>EAMS/gvl*</w:t>
      </w:r>
    </w:p>
    <w:p w14:paraId="28D59AF6" w14:textId="77777777" w:rsidR="008F1461" w:rsidRPr="00FC373C" w:rsidRDefault="008F1461" w:rsidP="0085692C">
      <w:pPr>
        <w:pStyle w:val="Negrita"/>
        <w:rPr>
          <w:sz w:val="16"/>
          <w:szCs w:val="16"/>
        </w:rPr>
      </w:pPr>
    </w:p>
    <w:p w14:paraId="25A69859" w14:textId="77777777" w:rsidR="0071134B" w:rsidRPr="00FC373C" w:rsidRDefault="00FC373C" w:rsidP="0085692C">
      <w:pPr>
        <w:pStyle w:val="Negrita"/>
        <w:rPr>
          <w:sz w:val="16"/>
          <w:szCs w:val="16"/>
        </w:rPr>
      </w:pPr>
      <w:r w:rsidRPr="00FC373C">
        <w:rPr>
          <w:rFonts w:eastAsiaTheme="minorHAnsi" w:cstheme="minorBidi"/>
          <w:sz w:val="16"/>
          <w:szCs w:val="16"/>
          <w:lang w:val="es-CR"/>
        </w:rPr>
        <w:object w:dxaOrig="1439" w:dyaOrig="1215" w14:anchorId="533C7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0.75pt" o:ole="">
            <v:imagedata r:id="rId17" o:title=""/>
          </v:shape>
          <o:OLEObject Type="Embed" ProgID="Outlook.FileAttach" ShapeID="_x0000_i1025" DrawAspect="Icon" ObjectID="_1576491287" r:id="rId18"/>
        </w:object>
      </w:r>
    </w:p>
    <w:sectPr w:rsidR="0071134B" w:rsidRPr="00FC373C" w:rsidSect="00FC373C">
      <w:headerReference w:type="default" r:id="rId19"/>
      <w:footerReference w:type="default" r:id="rId20"/>
      <w:headerReference w:type="first" r:id="rId21"/>
      <w:footerReference w:type="first" r:id="rId22"/>
      <w:type w:val="continuous"/>
      <w:pgSz w:w="12240" w:h="15840" w:code="119"/>
      <w:pgMar w:top="1417" w:right="1701" w:bottom="1417" w:left="1701"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6F232" w14:textId="77777777" w:rsidR="00C256B9" w:rsidRDefault="00C256B9" w:rsidP="00D43D57">
      <w:r>
        <w:separator/>
      </w:r>
    </w:p>
  </w:endnote>
  <w:endnote w:type="continuationSeparator" w:id="0">
    <w:p w14:paraId="516C3172" w14:textId="77777777" w:rsidR="00C256B9" w:rsidRDefault="00C256B9"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95086" w14:textId="77777777" w:rsidR="005B448F" w:rsidRDefault="005B448F"/>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2EF63CD8" w14:textId="77777777" w:rsidTr="008F1461">
      <w:trPr>
        <w:trHeight w:val="546"/>
      </w:trPr>
      <w:tc>
        <w:tcPr>
          <w:tcW w:w="3189" w:type="dxa"/>
          <w:shd w:val="clear" w:color="auto" w:fill="FFFFFF"/>
          <w:vAlign w:val="center"/>
        </w:tcPr>
        <w:p w14:paraId="2872DA7B" w14:textId="77777777" w:rsidR="008F1461" w:rsidRDefault="008F1461" w:rsidP="000C62BB">
          <w:pPr>
            <w:pStyle w:val="Piepagina"/>
          </w:pPr>
          <w:r>
            <w:rPr>
              <w:b/>
              <w:bCs/>
            </w:rPr>
            <w:t>Teléfono</w:t>
          </w:r>
          <w:r>
            <w:t xml:space="preserve">   (506) 2243-4848</w:t>
          </w:r>
        </w:p>
        <w:p w14:paraId="59346431"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49F49EE4" w14:textId="77777777" w:rsidR="008F1461" w:rsidRDefault="008F1461" w:rsidP="000C62BB">
          <w:pPr>
            <w:pStyle w:val="Piepagina"/>
          </w:pPr>
          <w:r>
            <w:rPr>
              <w:b/>
              <w:bCs/>
            </w:rPr>
            <w:t>Apartado</w:t>
          </w:r>
          <w:r>
            <w:t xml:space="preserve"> 2762-1000</w:t>
          </w:r>
        </w:p>
        <w:p w14:paraId="48806AAB" w14:textId="77777777" w:rsidR="008F1461" w:rsidRDefault="008F1461" w:rsidP="000C62BB">
          <w:pPr>
            <w:pStyle w:val="Piepagina"/>
          </w:pPr>
          <w:r>
            <w:t>San José, Costa Rica</w:t>
          </w:r>
        </w:p>
      </w:tc>
      <w:tc>
        <w:tcPr>
          <w:tcW w:w="2410" w:type="dxa"/>
          <w:shd w:val="clear" w:color="auto" w:fill="FFFFFF"/>
          <w:vAlign w:val="center"/>
        </w:tcPr>
        <w:p w14:paraId="0188F3CC" w14:textId="77777777" w:rsidR="008F1461" w:rsidRDefault="008F1461" w:rsidP="000C62BB">
          <w:pPr>
            <w:pStyle w:val="Piepagina"/>
          </w:pPr>
          <w:r>
            <w:t>www.sugef.fi.cr</w:t>
          </w:r>
        </w:p>
        <w:p w14:paraId="7DFD8C22" w14:textId="77777777" w:rsidR="008F1461" w:rsidRDefault="008F1461" w:rsidP="000C62BB">
          <w:pPr>
            <w:pStyle w:val="Piepagina"/>
          </w:pPr>
          <w:r>
            <w:t>sugefcr@sugef.fi.cr</w:t>
          </w:r>
        </w:p>
      </w:tc>
      <w:tc>
        <w:tcPr>
          <w:tcW w:w="260" w:type="dxa"/>
          <w:shd w:val="clear" w:color="auto" w:fill="FFFFFF"/>
        </w:tcPr>
        <w:p w14:paraId="02F5E8F2" w14:textId="77777777" w:rsidR="008F1461" w:rsidRDefault="008F1461" w:rsidP="000C62BB">
          <w:pPr>
            <w:pStyle w:val="Piepagina"/>
          </w:pPr>
          <w:r>
            <w:fldChar w:fldCharType="begin"/>
          </w:r>
          <w:r>
            <w:instrText>PAGE   \* MERGEFORMAT</w:instrText>
          </w:r>
          <w:r>
            <w:fldChar w:fldCharType="separate"/>
          </w:r>
          <w:r w:rsidR="00E22D00">
            <w:rPr>
              <w:noProof/>
            </w:rPr>
            <w:t>3</w:t>
          </w:r>
          <w:r>
            <w:fldChar w:fldCharType="end"/>
          </w:r>
        </w:p>
      </w:tc>
    </w:tr>
  </w:tbl>
  <w:p w14:paraId="3788F566" w14:textId="77777777" w:rsidR="00590F07" w:rsidRPr="000C62BB" w:rsidRDefault="00590F07">
    <w:pPr>
      <w:pStyle w:val="Piedepgina"/>
      <w:jc w:val="right"/>
      <w:rPr>
        <w:color w:val="969696"/>
        <w:sz w:val="20"/>
        <w:szCs w:val="20"/>
      </w:rPr>
    </w:pPr>
  </w:p>
  <w:p w14:paraId="1C3B2D1D"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081A7"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5011C038" wp14:editId="54081470">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5504DC56" wp14:editId="3685AC4E">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09AF5" w14:textId="77777777" w:rsidR="001C075B" w:rsidRPr="00FA54DF" w:rsidRDefault="001C075B">
                          <w:pPr>
                            <w:rPr>
                              <w:color w:val="003A68"/>
                              <w:sz w:val="14"/>
                              <w:szCs w:val="14"/>
                            </w:rPr>
                          </w:pPr>
                          <w:r w:rsidRPr="00FA54DF">
                            <w:rPr>
                              <w:color w:val="003A68"/>
                              <w:sz w:val="14"/>
                              <w:szCs w:val="14"/>
                            </w:rPr>
                            <w:t xml:space="preserve">T. (506) 2243-3631   </w:t>
                          </w:r>
                        </w:p>
                        <w:p w14:paraId="039580AD" w14:textId="77777777" w:rsidR="001C075B" w:rsidRPr="00FA54DF" w:rsidRDefault="001C075B">
                          <w:pPr>
                            <w:rPr>
                              <w:color w:val="003A68"/>
                              <w:sz w:val="14"/>
                              <w:szCs w:val="14"/>
                            </w:rPr>
                          </w:pPr>
                          <w:r w:rsidRPr="00FA54DF">
                            <w:rPr>
                              <w:color w:val="003A68"/>
                              <w:sz w:val="14"/>
                              <w:szCs w:val="14"/>
                            </w:rPr>
                            <w:t xml:space="preserve">F. (506) 2243-4579   </w:t>
                          </w:r>
                        </w:p>
                        <w:p w14:paraId="19760DE5" w14:textId="77777777" w:rsidR="001C075B" w:rsidRDefault="001C075B">
                          <w:pPr>
                            <w:rPr>
                              <w:color w:val="003A68"/>
                              <w:sz w:val="14"/>
                              <w:szCs w:val="14"/>
                            </w:rPr>
                          </w:pPr>
                          <w:r w:rsidRPr="00FA54DF">
                            <w:rPr>
                              <w:color w:val="003A68"/>
                              <w:sz w:val="14"/>
                              <w:szCs w:val="14"/>
                            </w:rPr>
                            <w:t>Apdo. 10058-1000</w:t>
                          </w:r>
                        </w:p>
                        <w:p w14:paraId="60FFC1A3" w14:textId="77777777" w:rsidR="001C075B" w:rsidRDefault="001C075B">
                          <w:pPr>
                            <w:rPr>
                              <w:color w:val="003A68"/>
                              <w:sz w:val="14"/>
                              <w:szCs w:val="14"/>
                            </w:rPr>
                          </w:pPr>
                          <w:r w:rsidRPr="00FA54DF">
                            <w:rPr>
                              <w:color w:val="003A68"/>
                              <w:sz w:val="14"/>
                              <w:szCs w:val="14"/>
                            </w:rPr>
                            <w:t>Av. 1 y Central, Calles 2 y 4</w:t>
                          </w:r>
                        </w:p>
                        <w:p w14:paraId="4EB473F0"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5504DC56">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61909AF5" w14:textId="77777777">
                    <w:pPr>
                      <w:rPr>
                        <w:color w:val="003A68"/>
                        <w:sz w:val="14"/>
                        <w:szCs w:val="14"/>
                      </w:rPr>
                    </w:pPr>
                    <w:r w:rsidRPr="00FA54DF">
                      <w:rPr>
                        <w:color w:val="003A68"/>
                        <w:sz w:val="14"/>
                        <w:szCs w:val="14"/>
                      </w:rPr>
                      <w:t xml:space="preserve">T. (506) 2243-3631   </w:t>
                    </w:r>
                  </w:p>
                  <w:p w:rsidRPr="00FA54DF" w:rsidR="001C075B" w:rsidRDefault="001C075B" w14:paraId="039580AD" w14:textId="77777777">
                    <w:pPr>
                      <w:rPr>
                        <w:color w:val="003A68"/>
                        <w:sz w:val="14"/>
                        <w:szCs w:val="14"/>
                      </w:rPr>
                    </w:pPr>
                    <w:r w:rsidRPr="00FA54DF">
                      <w:rPr>
                        <w:color w:val="003A68"/>
                        <w:sz w:val="14"/>
                        <w:szCs w:val="14"/>
                      </w:rPr>
                      <w:t xml:space="preserve">F. (506) 2243-4579   </w:t>
                    </w:r>
                  </w:p>
                  <w:p w:rsidR="001C075B" w:rsidRDefault="001C075B" w14:paraId="19760DE5" w14:textId="77777777">
                    <w:pPr>
                      <w:rPr>
                        <w:color w:val="003A68"/>
                        <w:sz w:val="14"/>
                        <w:szCs w:val="14"/>
                      </w:rPr>
                    </w:pPr>
                    <w:r w:rsidRPr="00FA54DF">
                      <w:rPr>
                        <w:color w:val="003A68"/>
                        <w:sz w:val="14"/>
                        <w:szCs w:val="14"/>
                      </w:rPr>
                      <w:t>Apdo. 10058-1000</w:t>
                    </w:r>
                  </w:p>
                  <w:p w:rsidR="001C075B" w:rsidRDefault="001C075B" w14:paraId="60FFC1A3" w14:textId="77777777">
                    <w:pPr>
                      <w:rPr>
                        <w:color w:val="003A68"/>
                        <w:sz w:val="14"/>
                        <w:szCs w:val="14"/>
                      </w:rPr>
                    </w:pPr>
                    <w:r w:rsidRPr="00FA54DF">
                      <w:rPr>
                        <w:color w:val="003A68"/>
                        <w:sz w:val="14"/>
                        <w:szCs w:val="14"/>
                      </w:rPr>
                      <w:t>Av. 1 y Central, Calles 2 y 4</w:t>
                    </w:r>
                  </w:p>
                  <w:p w:rsidRPr="00FA54DF" w:rsidR="001C075B" w:rsidRDefault="001C075B" w14:paraId="4EB473F0" w14:textId="77777777">
                    <w:pPr>
                      <w:rPr>
                        <w:color w:val="003A68"/>
                        <w:sz w:val="14"/>
                        <w:szCs w:val="14"/>
                      </w:rPr>
                    </w:pPr>
                  </w:p>
                </w:txbxContent>
              </v:textbox>
            </v:shape>
          </w:pict>
        </mc:Fallback>
      </mc:AlternateContent>
    </w:r>
  </w:p>
  <w:p w14:paraId="3FBAAC59" w14:textId="77777777" w:rsidR="001C075B" w:rsidRPr="00D43D57" w:rsidRDefault="001C075B" w:rsidP="008C0BF0">
    <w:pPr>
      <w:pStyle w:val="Piepagina"/>
      <w:jc w:val="center"/>
    </w:pPr>
  </w:p>
  <w:p w14:paraId="7772B383"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46A6F" w14:textId="77777777" w:rsidR="00C256B9" w:rsidRDefault="00C256B9" w:rsidP="00D43D57">
      <w:r>
        <w:separator/>
      </w:r>
    </w:p>
  </w:footnote>
  <w:footnote w:type="continuationSeparator" w:id="0">
    <w:p w14:paraId="60746D46" w14:textId="77777777" w:rsidR="00C256B9" w:rsidRDefault="00C256B9"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35CE5" w14:textId="77777777" w:rsidR="001C075B" w:rsidRDefault="001327EB" w:rsidP="001327EB">
    <w:pPr>
      <w:pStyle w:val="Piedepgina"/>
      <w:jc w:val="center"/>
    </w:pPr>
    <w:r>
      <w:rPr>
        <w:noProof/>
        <w:lang w:val="es-CR" w:eastAsia="es-CR"/>
      </w:rPr>
      <w:drawing>
        <wp:inline distT="0" distB="0" distL="0" distR="0" wp14:anchorId="37B0EEE4" wp14:editId="19C97773">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3AD39"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60F8295A" wp14:editId="2B5752D7">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7EC96002"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336E89A"/>
    <w:lvl w:ilvl="0">
      <w:start w:val="1"/>
      <w:numFmt w:val="decimal"/>
      <w:lvlText w:val="%1."/>
      <w:lvlJc w:val="left"/>
      <w:pPr>
        <w:tabs>
          <w:tab w:val="num" w:pos="1800"/>
        </w:tabs>
        <w:ind w:left="1800" w:hanging="360"/>
      </w:pPr>
    </w:lvl>
  </w:abstractNum>
  <w:abstractNum w:abstractNumId="1">
    <w:nsid w:val="FFFFFF7D"/>
    <w:multiLevelType w:val="singleLevel"/>
    <w:tmpl w:val="3EC09F40"/>
    <w:lvl w:ilvl="0">
      <w:start w:val="1"/>
      <w:numFmt w:val="decimal"/>
      <w:lvlText w:val="%1."/>
      <w:lvlJc w:val="left"/>
      <w:pPr>
        <w:tabs>
          <w:tab w:val="num" w:pos="1440"/>
        </w:tabs>
        <w:ind w:left="1440" w:hanging="360"/>
      </w:pPr>
    </w:lvl>
  </w:abstractNum>
  <w:abstractNum w:abstractNumId="2">
    <w:nsid w:val="FFFFFF7E"/>
    <w:multiLevelType w:val="singleLevel"/>
    <w:tmpl w:val="E6B088C4"/>
    <w:lvl w:ilvl="0">
      <w:start w:val="1"/>
      <w:numFmt w:val="decimal"/>
      <w:lvlText w:val="%1."/>
      <w:lvlJc w:val="left"/>
      <w:pPr>
        <w:tabs>
          <w:tab w:val="num" w:pos="1080"/>
        </w:tabs>
        <w:ind w:left="1080" w:hanging="360"/>
      </w:pPr>
    </w:lvl>
  </w:abstractNum>
  <w:abstractNum w:abstractNumId="3">
    <w:nsid w:val="FFFFFF7F"/>
    <w:multiLevelType w:val="singleLevel"/>
    <w:tmpl w:val="3EE2F482"/>
    <w:lvl w:ilvl="0">
      <w:start w:val="1"/>
      <w:numFmt w:val="decimal"/>
      <w:lvlText w:val="%1."/>
      <w:lvlJc w:val="left"/>
      <w:pPr>
        <w:tabs>
          <w:tab w:val="num" w:pos="720"/>
        </w:tabs>
        <w:ind w:left="720" w:hanging="360"/>
      </w:pPr>
    </w:lvl>
  </w:abstractNum>
  <w:abstractNum w:abstractNumId="4">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6D8DE6C"/>
    <w:lvl w:ilvl="0">
      <w:start w:val="1"/>
      <w:numFmt w:val="decimal"/>
      <w:lvlText w:val="%1."/>
      <w:lvlJc w:val="left"/>
      <w:pPr>
        <w:tabs>
          <w:tab w:val="num" w:pos="360"/>
        </w:tabs>
        <w:ind w:left="360" w:hanging="360"/>
      </w:pPr>
    </w:lvl>
  </w:abstractNum>
  <w:abstractNum w:abstractNumId="9">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nsid w:val="000A2A4E"/>
    <w:multiLevelType w:val="hybridMultilevel"/>
    <w:tmpl w:val="0938FD08"/>
    <w:lvl w:ilvl="0" w:tplc="5F443204">
      <w:start w:val="1"/>
      <w:numFmt w:val="decimal"/>
      <w:lvlText w:val="%1."/>
      <w:lvlJc w:val="left"/>
      <w:pPr>
        <w:ind w:left="394" w:hanging="360"/>
      </w:pPr>
    </w:lvl>
    <w:lvl w:ilvl="1" w:tplc="140A0019">
      <w:start w:val="1"/>
      <w:numFmt w:val="lowerLetter"/>
      <w:lvlText w:val="%2."/>
      <w:lvlJc w:val="left"/>
      <w:pPr>
        <w:ind w:left="1114" w:hanging="360"/>
      </w:pPr>
    </w:lvl>
    <w:lvl w:ilvl="2" w:tplc="140A001B">
      <w:start w:val="1"/>
      <w:numFmt w:val="lowerRoman"/>
      <w:lvlText w:val="%3."/>
      <w:lvlJc w:val="right"/>
      <w:pPr>
        <w:ind w:left="1834" w:hanging="180"/>
      </w:pPr>
    </w:lvl>
    <w:lvl w:ilvl="3" w:tplc="140A000F">
      <w:start w:val="1"/>
      <w:numFmt w:val="decimal"/>
      <w:lvlText w:val="%4."/>
      <w:lvlJc w:val="left"/>
      <w:pPr>
        <w:ind w:left="2554" w:hanging="360"/>
      </w:pPr>
    </w:lvl>
    <w:lvl w:ilvl="4" w:tplc="140A0019">
      <w:start w:val="1"/>
      <w:numFmt w:val="lowerLetter"/>
      <w:lvlText w:val="%5."/>
      <w:lvlJc w:val="left"/>
      <w:pPr>
        <w:ind w:left="3274" w:hanging="360"/>
      </w:pPr>
    </w:lvl>
    <w:lvl w:ilvl="5" w:tplc="140A001B">
      <w:start w:val="1"/>
      <w:numFmt w:val="lowerRoman"/>
      <w:lvlText w:val="%6."/>
      <w:lvlJc w:val="right"/>
      <w:pPr>
        <w:ind w:left="3994" w:hanging="180"/>
      </w:pPr>
    </w:lvl>
    <w:lvl w:ilvl="6" w:tplc="140A000F">
      <w:start w:val="1"/>
      <w:numFmt w:val="decimal"/>
      <w:lvlText w:val="%7."/>
      <w:lvlJc w:val="left"/>
      <w:pPr>
        <w:ind w:left="4714" w:hanging="360"/>
      </w:pPr>
    </w:lvl>
    <w:lvl w:ilvl="7" w:tplc="140A0019">
      <w:start w:val="1"/>
      <w:numFmt w:val="lowerLetter"/>
      <w:lvlText w:val="%8."/>
      <w:lvlJc w:val="left"/>
      <w:pPr>
        <w:ind w:left="5434" w:hanging="360"/>
      </w:pPr>
    </w:lvl>
    <w:lvl w:ilvl="8" w:tplc="140A001B">
      <w:start w:val="1"/>
      <w:numFmt w:val="lowerRoman"/>
      <w:lvlText w:val="%9."/>
      <w:lvlJc w:val="right"/>
      <w:pPr>
        <w:ind w:left="6154" w:hanging="180"/>
      </w:pPr>
    </w:lvl>
  </w:abstractNum>
  <w:abstractNum w:abstractNumId="11">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nsid w:val="2C5A3591"/>
    <w:multiLevelType w:val="hybridMultilevel"/>
    <w:tmpl w:val="949CA778"/>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3">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4">
    <w:nsid w:val="6DB33F75"/>
    <w:multiLevelType w:val="hybridMultilevel"/>
    <w:tmpl w:val="7CDECE64"/>
    <w:lvl w:ilvl="0" w:tplc="140A0003">
      <w:start w:val="1"/>
      <w:numFmt w:val="bullet"/>
      <w:lvlText w:val="o"/>
      <w:lvlJc w:val="left"/>
      <w:pPr>
        <w:ind w:left="1834" w:hanging="360"/>
      </w:pPr>
      <w:rPr>
        <w:rFonts w:ascii="Courier New" w:hAnsi="Courier New" w:cs="Courier New" w:hint="default"/>
      </w:rPr>
    </w:lvl>
    <w:lvl w:ilvl="1" w:tplc="140A0003" w:tentative="1">
      <w:start w:val="1"/>
      <w:numFmt w:val="bullet"/>
      <w:lvlText w:val="o"/>
      <w:lvlJc w:val="left"/>
      <w:pPr>
        <w:ind w:left="2554" w:hanging="360"/>
      </w:pPr>
      <w:rPr>
        <w:rFonts w:ascii="Courier New" w:hAnsi="Courier New" w:cs="Courier New" w:hint="default"/>
      </w:rPr>
    </w:lvl>
    <w:lvl w:ilvl="2" w:tplc="140A0005" w:tentative="1">
      <w:start w:val="1"/>
      <w:numFmt w:val="bullet"/>
      <w:lvlText w:val=""/>
      <w:lvlJc w:val="left"/>
      <w:pPr>
        <w:ind w:left="3274" w:hanging="360"/>
      </w:pPr>
      <w:rPr>
        <w:rFonts w:ascii="Wingdings" w:hAnsi="Wingdings" w:hint="default"/>
      </w:rPr>
    </w:lvl>
    <w:lvl w:ilvl="3" w:tplc="140A0001" w:tentative="1">
      <w:start w:val="1"/>
      <w:numFmt w:val="bullet"/>
      <w:lvlText w:val=""/>
      <w:lvlJc w:val="left"/>
      <w:pPr>
        <w:ind w:left="3994" w:hanging="360"/>
      </w:pPr>
      <w:rPr>
        <w:rFonts w:ascii="Symbol" w:hAnsi="Symbol" w:hint="default"/>
      </w:rPr>
    </w:lvl>
    <w:lvl w:ilvl="4" w:tplc="140A0003" w:tentative="1">
      <w:start w:val="1"/>
      <w:numFmt w:val="bullet"/>
      <w:lvlText w:val="o"/>
      <w:lvlJc w:val="left"/>
      <w:pPr>
        <w:ind w:left="4714" w:hanging="360"/>
      </w:pPr>
      <w:rPr>
        <w:rFonts w:ascii="Courier New" w:hAnsi="Courier New" w:cs="Courier New" w:hint="default"/>
      </w:rPr>
    </w:lvl>
    <w:lvl w:ilvl="5" w:tplc="140A0005" w:tentative="1">
      <w:start w:val="1"/>
      <w:numFmt w:val="bullet"/>
      <w:lvlText w:val=""/>
      <w:lvlJc w:val="left"/>
      <w:pPr>
        <w:ind w:left="5434" w:hanging="360"/>
      </w:pPr>
      <w:rPr>
        <w:rFonts w:ascii="Wingdings" w:hAnsi="Wingdings" w:hint="default"/>
      </w:rPr>
    </w:lvl>
    <w:lvl w:ilvl="6" w:tplc="140A0001" w:tentative="1">
      <w:start w:val="1"/>
      <w:numFmt w:val="bullet"/>
      <w:lvlText w:val=""/>
      <w:lvlJc w:val="left"/>
      <w:pPr>
        <w:ind w:left="6154" w:hanging="360"/>
      </w:pPr>
      <w:rPr>
        <w:rFonts w:ascii="Symbol" w:hAnsi="Symbol" w:hint="default"/>
      </w:rPr>
    </w:lvl>
    <w:lvl w:ilvl="7" w:tplc="140A0003" w:tentative="1">
      <w:start w:val="1"/>
      <w:numFmt w:val="bullet"/>
      <w:lvlText w:val="o"/>
      <w:lvlJc w:val="left"/>
      <w:pPr>
        <w:ind w:left="6874" w:hanging="360"/>
      </w:pPr>
      <w:rPr>
        <w:rFonts w:ascii="Courier New" w:hAnsi="Courier New" w:cs="Courier New" w:hint="default"/>
      </w:rPr>
    </w:lvl>
    <w:lvl w:ilvl="8" w:tplc="140A0005" w:tentative="1">
      <w:start w:val="1"/>
      <w:numFmt w:val="bullet"/>
      <w:lvlText w:val=""/>
      <w:lvlJc w:val="left"/>
      <w:pPr>
        <w:ind w:left="7594" w:hanging="360"/>
      </w:pPr>
      <w:rPr>
        <w:rFonts w:ascii="Wingdings" w:hAnsi="Wingdings" w:hint="default"/>
      </w:rPr>
    </w:lvl>
  </w:abstractNum>
  <w:abstractNum w:abstractNumId="15">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tentative="1">
      <w:start w:val="1"/>
      <w:numFmt w:val="bullet"/>
      <w:lvlText w:val=""/>
      <w:lvlJc w:val="left"/>
      <w:pPr>
        <w:ind w:left="2194" w:hanging="360"/>
      </w:pPr>
      <w:rPr>
        <w:rFonts w:ascii="Wingdings" w:hAnsi="Wingdings" w:hint="default"/>
      </w:rPr>
    </w:lvl>
    <w:lvl w:ilvl="3" w:tplc="140A0001" w:tentative="1">
      <w:start w:val="1"/>
      <w:numFmt w:val="bullet"/>
      <w:lvlText w:val=""/>
      <w:lvlJc w:val="left"/>
      <w:pPr>
        <w:ind w:left="2914" w:hanging="360"/>
      </w:pPr>
      <w:rPr>
        <w:rFonts w:ascii="Symbol" w:hAnsi="Symbol" w:hint="default"/>
      </w:rPr>
    </w:lvl>
    <w:lvl w:ilvl="4" w:tplc="140A0003" w:tentative="1">
      <w:start w:val="1"/>
      <w:numFmt w:val="bullet"/>
      <w:lvlText w:val="o"/>
      <w:lvlJc w:val="left"/>
      <w:pPr>
        <w:ind w:left="3634" w:hanging="360"/>
      </w:pPr>
      <w:rPr>
        <w:rFonts w:ascii="Courier New" w:hAnsi="Courier New" w:cs="Courier New" w:hint="default"/>
      </w:rPr>
    </w:lvl>
    <w:lvl w:ilvl="5" w:tplc="140A0005" w:tentative="1">
      <w:start w:val="1"/>
      <w:numFmt w:val="bullet"/>
      <w:lvlText w:val=""/>
      <w:lvlJc w:val="left"/>
      <w:pPr>
        <w:ind w:left="4354" w:hanging="360"/>
      </w:pPr>
      <w:rPr>
        <w:rFonts w:ascii="Wingdings" w:hAnsi="Wingdings" w:hint="default"/>
      </w:rPr>
    </w:lvl>
    <w:lvl w:ilvl="6" w:tplc="140A0001" w:tentative="1">
      <w:start w:val="1"/>
      <w:numFmt w:val="bullet"/>
      <w:lvlText w:val=""/>
      <w:lvlJc w:val="left"/>
      <w:pPr>
        <w:ind w:left="5074" w:hanging="360"/>
      </w:pPr>
      <w:rPr>
        <w:rFonts w:ascii="Symbol" w:hAnsi="Symbol" w:hint="default"/>
      </w:rPr>
    </w:lvl>
    <w:lvl w:ilvl="7" w:tplc="140A0003" w:tentative="1">
      <w:start w:val="1"/>
      <w:numFmt w:val="bullet"/>
      <w:lvlText w:val="o"/>
      <w:lvlJc w:val="left"/>
      <w:pPr>
        <w:ind w:left="5794" w:hanging="360"/>
      </w:pPr>
      <w:rPr>
        <w:rFonts w:ascii="Courier New" w:hAnsi="Courier New" w:cs="Courier New" w:hint="default"/>
      </w:rPr>
    </w:lvl>
    <w:lvl w:ilvl="8" w:tplc="140A0005" w:tentative="1">
      <w:start w:val="1"/>
      <w:numFmt w:val="bullet"/>
      <w:lvlText w:val=""/>
      <w:lvlJc w:val="left"/>
      <w:pPr>
        <w:ind w:left="6514" w:hanging="360"/>
      </w:pPr>
      <w:rPr>
        <w:rFonts w:ascii="Wingdings" w:hAnsi="Wingdings" w:hint="default"/>
      </w:rPr>
    </w:lvl>
  </w:abstractNum>
  <w:num w:numId="1">
    <w:abstractNumId w:val="1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6B9"/>
    <w:rsid w:val="000064A4"/>
    <w:rsid w:val="000235B5"/>
    <w:rsid w:val="00026C85"/>
    <w:rsid w:val="00041BDD"/>
    <w:rsid w:val="000439A6"/>
    <w:rsid w:val="00060C03"/>
    <w:rsid w:val="000646DD"/>
    <w:rsid w:val="00081865"/>
    <w:rsid w:val="00082968"/>
    <w:rsid w:val="000C62BB"/>
    <w:rsid w:val="000E0AC6"/>
    <w:rsid w:val="000F34AE"/>
    <w:rsid w:val="00112EB8"/>
    <w:rsid w:val="00117501"/>
    <w:rsid w:val="001322B4"/>
    <w:rsid w:val="001327EB"/>
    <w:rsid w:val="0016220C"/>
    <w:rsid w:val="001653C6"/>
    <w:rsid w:val="001946F4"/>
    <w:rsid w:val="001A6574"/>
    <w:rsid w:val="001C075B"/>
    <w:rsid w:val="001C5806"/>
    <w:rsid w:val="001D7080"/>
    <w:rsid w:val="001E0448"/>
    <w:rsid w:val="00230C67"/>
    <w:rsid w:val="002645B7"/>
    <w:rsid w:val="002A14D5"/>
    <w:rsid w:val="002C56A4"/>
    <w:rsid w:val="002E2B0A"/>
    <w:rsid w:val="002E3589"/>
    <w:rsid w:val="002E56D1"/>
    <w:rsid w:val="002E571B"/>
    <w:rsid w:val="002F08D5"/>
    <w:rsid w:val="003060E2"/>
    <w:rsid w:val="00310570"/>
    <w:rsid w:val="00317BBB"/>
    <w:rsid w:val="003206E7"/>
    <w:rsid w:val="00322A87"/>
    <w:rsid w:val="003267FB"/>
    <w:rsid w:val="003312B8"/>
    <w:rsid w:val="003503A2"/>
    <w:rsid w:val="003554C5"/>
    <w:rsid w:val="00365794"/>
    <w:rsid w:val="00373B22"/>
    <w:rsid w:val="00385CC2"/>
    <w:rsid w:val="003C4C71"/>
    <w:rsid w:val="003E4EDB"/>
    <w:rsid w:val="00410551"/>
    <w:rsid w:val="00414B77"/>
    <w:rsid w:val="00427002"/>
    <w:rsid w:val="00445881"/>
    <w:rsid w:val="00447A41"/>
    <w:rsid w:val="004822E6"/>
    <w:rsid w:val="00492FE3"/>
    <w:rsid w:val="004D7F44"/>
    <w:rsid w:val="004F74E7"/>
    <w:rsid w:val="005105C4"/>
    <w:rsid w:val="0053623F"/>
    <w:rsid w:val="00550D78"/>
    <w:rsid w:val="00557369"/>
    <w:rsid w:val="005706D1"/>
    <w:rsid w:val="005739A8"/>
    <w:rsid w:val="005751FC"/>
    <w:rsid w:val="00577A95"/>
    <w:rsid w:val="005852CF"/>
    <w:rsid w:val="00590F07"/>
    <w:rsid w:val="0059392E"/>
    <w:rsid w:val="005B448F"/>
    <w:rsid w:val="005C173B"/>
    <w:rsid w:val="005E07F2"/>
    <w:rsid w:val="005E39BB"/>
    <w:rsid w:val="00600DB9"/>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E3610"/>
    <w:rsid w:val="006E6F58"/>
    <w:rsid w:val="0071134B"/>
    <w:rsid w:val="00714DC4"/>
    <w:rsid w:val="00733AA5"/>
    <w:rsid w:val="00742018"/>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B5E5E"/>
    <w:rsid w:val="009C47FE"/>
    <w:rsid w:val="009F54CB"/>
    <w:rsid w:val="00A1795D"/>
    <w:rsid w:val="00A26E9E"/>
    <w:rsid w:val="00A34523"/>
    <w:rsid w:val="00A76A2E"/>
    <w:rsid w:val="00A84CDB"/>
    <w:rsid w:val="00A906DD"/>
    <w:rsid w:val="00AC5138"/>
    <w:rsid w:val="00AC5E12"/>
    <w:rsid w:val="00AE3929"/>
    <w:rsid w:val="00AF45B7"/>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256B9"/>
    <w:rsid w:val="00C414C9"/>
    <w:rsid w:val="00C42047"/>
    <w:rsid w:val="00C5093E"/>
    <w:rsid w:val="00C60480"/>
    <w:rsid w:val="00C64425"/>
    <w:rsid w:val="00C809BA"/>
    <w:rsid w:val="00C9305E"/>
    <w:rsid w:val="00CA3FA8"/>
    <w:rsid w:val="00CB07CA"/>
    <w:rsid w:val="00CC03EB"/>
    <w:rsid w:val="00CF294C"/>
    <w:rsid w:val="00D03728"/>
    <w:rsid w:val="00D06E99"/>
    <w:rsid w:val="00D102F8"/>
    <w:rsid w:val="00D10AD8"/>
    <w:rsid w:val="00D2424F"/>
    <w:rsid w:val="00D26EDE"/>
    <w:rsid w:val="00D32808"/>
    <w:rsid w:val="00D43D57"/>
    <w:rsid w:val="00D443A8"/>
    <w:rsid w:val="00D44EF3"/>
    <w:rsid w:val="00D45FC0"/>
    <w:rsid w:val="00D54C08"/>
    <w:rsid w:val="00D55CA3"/>
    <w:rsid w:val="00D96D0A"/>
    <w:rsid w:val="00DB3508"/>
    <w:rsid w:val="00DB3E70"/>
    <w:rsid w:val="00DB7D64"/>
    <w:rsid w:val="00DC2193"/>
    <w:rsid w:val="00DC3B8E"/>
    <w:rsid w:val="00DE08C6"/>
    <w:rsid w:val="00E0013C"/>
    <w:rsid w:val="00E11252"/>
    <w:rsid w:val="00E13C47"/>
    <w:rsid w:val="00E22D00"/>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6038D"/>
    <w:rsid w:val="00F654F5"/>
    <w:rsid w:val="00F731A3"/>
    <w:rsid w:val="00F8680D"/>
    <w:rsid w:val="00FA1E58"/>
    <w:rsid w:val="00FA54DF"/>
    <w:rsid w:val="00FB79EB"/>
    <w:rsid w:val="00FC373C"/>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9AB6BF0"/>
  <w15:docId w15:val="{566ABD2E-3715-4879-A2F2-82B14C6F7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Ind w:w="0" w:type="dxa"/>
      <w:tblBorders>
        <w:top w:val="single" w:sz="8" w:space="0" w:color="3882C6" w:themeColor="accent1"/>
        <w:bottom w:val="single" w:sz="8" w:space="0" w:color="3882C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Ind w:w="0" w:type="dxa"/>
      <w:tblBorders>
        <w:top w:val="single" w:sz="8" w:space="0" w:color="95B3D7" w:themeColor="accent6"/>
        <w:bottom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Ind w:w="0" w:type="dxa"/>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table" w:customStyle="1" w:styleId="Tablaconcuadrcula1">
    <w:name w:val="Tabla con cuadrícula1"/>
    <w:basedOn w:val="Tablanormal"/>
    <w:next w:val="Tablaconcuadrcula"/>
    <w:uiPriority w:val="59"/>
    <w:locked/>
    <w:rsid w:val="00C256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Correspondencia11">
    <w:name w:val="Correspondencia11"/>
    <w:basedOn w:val="Tablanormal"/>
    <w:uiPriority w:val="99"/>
    <w:qFormat/>
    <w:locked/>
    <w:rsid w:val="00C256B9"/>
    <w:pPr>
      <w:spacing w:before="20" w:after="20"/>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sinpecap@bccr.fi.cr"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quinteromn@bccr.fi.cr"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BorradoresEP/Forms/Correspondencia%20Externa%20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2366BF31A347E3ABD3EBCF35994C75"/>
        <w:category>
          <w:name w:val="General"/>
          <w:gallery w:val="placeholder"/>
        </w:category>
        <w:types>
          <w:type w:val="bbPlcHdr"/>
        </w:types>
        <w:behaviors>
          <w:behavior w:val="content"/>
        </w:behaviors>
        <w:guid w:val="{602858AA-51EA-41E6-B094-A4316D7F92FA}"/>
      </w:docPartPr>
      <w:docPartBody>
        <w:p w:rsidR="00673B92" w:rsidRDefault="00673B92">
          <w:pPr>
            <w:pStyle w:val="012366BF31A347E3ABD3EBCF35994C75"/>
          </w:pPr>
          <w:r w:rsidRPr="001E0779">
            <w:rPr>
              <w:rStyle w:val="Textodelmarcadordeposicin"/>
            </w:rPr>
            <w:t>Haga clic aquí para escribir texto.</w:t>
          </w:r>
        </w:p>
      </w:docPartBody>
    </w:docPart>
    <w:docPart>
      <w:docPartPr>
        <w:name w:val="3DE3D8AF1D25400790B85EA163B327AA"/>
        <w:category>
          <w:name w:val="General"/>
          <w:gallery w:val="placeholder"/>
        </w:category>
        <w:types>
          <w:type w:val="bbPlcHdr"/>
        </w:types>
        <w:behaviors>
          <w:behavior w:val="content"/>
        </w:behaviors>
        <w:guid w:val="{08EE4800-9919-4ABD-98A9-99D6AFEB9F2C}"/>
      </w:docPartPr>
      <w:docPartBody>
        <w:p w:rsidR="00673B92" w:rsidRDefault="00673B92">
          <w:pPr>
            <w:pStyle w:val="3DE3D8AF1D25400790B85EA163B327AA"/>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B92"/>
    <w:rsid w:val="00673B9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012366BF31A347E3ABD3EBCF35994C75">
    <w:name w:val="012366BF31A347E3ABD3EBCF35994C75"/>
  </w:style>
  <w:style w:type="paragraph" w:customStyle="1" w:styleId="3DE3D8AF1D25400790B85EA163B327AA">
    <w:name w:val="3DE3D8AF1D25400790B85EA163B327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W3Rg/UIo4USNXJjvcoYIob/EH4A6Vtwdp5PNKNuu4sI=</DigestValue>
    </Reference>
    <Reference Type="http://www.w3.org/2000/09/xmldsig#Object" URI="#idOfficeObject">
      <DigestMethod Algorithm="http://www.w3.org/2001/04/xmlenc#sha256"/>
      <DigestValue>RWiO+RkTUYE1Hv00BncSSt+iUWzhPMGDtCORwOgUUG8=</DigestValue>
    </Reference>
    <Reference Type="http://uri.etsi.org/01903#SignedProperties" URI="#idSignedProperties">
      <Transforms>
        <Transform Algorithm="http://www.w3.org/TR/2001/REC-xml-c14n-20010315"/>
      </Transforms>
      <DigestMethod Algorithm="http://www.w3.org/2001/04/xmlenc#sha256"/>
      <DigestValue>angMIjFQe0k+PkfIPhmOnU8ZsRMlMQpi8tWU3Rs1+Ro=</DigestValue>
    </Reference>
  </SignedInfo>
  <SignatureValue>LBlcYqDLLPUFT1mg4dgHHh4r5pgiLBr5w2zvAKYv5vYMkVDAJHLV6fMdM3aJoh6FRk2AziO0xpYd
XbhoygbEQ6xw9YH3e/yP7VvGjceCT8phT42DLaLdEtgLu930P5JFJWfHi7B0e7VQMMj8PHrwTzOB
dqZ+ybWDAOc0pagjBxdOJY7e+UFgZ17WO5DjtMTecq9Lje3dWLFo02a2XRuLx8tfiEMPju159sGk
qAFYjtjJjNLIsvaQ6OEWKbPMNGfeTtOgGRYjvPa1aO8OXlqELx+joUIOaby1VABbabSEHM08sK5e
zuIcxZn7AXTrkvUhpeesr7wmAvSAPMHP6hjvBA==</SignatureValue>
  <KeyInfo>
    <X509Data>
      <X509Certificate>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P7BBkwp8ccXmSH9507Q3wnokH9uebU+0whyp2D7gmWbulmiZxwfB83iK78VDIWxWP7hhav64fl5rpIqBUsuXCcbT29As4ukYx8E9LEmq2tAT6/NdYrOSzCpVQac7l+NfmLAoIeIriLqwRUQh906gQLRzX8xKPTQaajc0BDGssV67nncI0rbFrIFSBSlOHb8sJszPPTaDGWJlFLRb5BvV3f/Li0otdoEZZTsI6QLKSralqBqzuVTLuskQ9zeznJSyXUy20mC2qMiC/ej4YVQUhVU6VUsmDBG79pDdDalxR3aQXm1cGobMxbzNDrrUHC8T3Wss7jKMch25uep0YjInu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Transform>
          <Transform Algorithm="http://www.w3.org/TR/2001/REC-xml-c14n-20010315"/>
        </Transforms>
        <DigestMethod Algorithm="http://www.w3.org/2001/04/xmlenc#sha256"/>
        <DigestValue>+FddJ+y5cx7BPcRyleGQIHp89q+oTDSM16GJrbGNR7g=</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PaIwTLyfl2Rqly7UaKB+Pa1oSZ0Kn9+45LFmHTudVLY=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BuqGi/eL4rJGaN7HHKX2mjKZVIq5Byqroz9rNszGnFE=</DigestValue>
      </Reference>
      <Reference URI="/word/document.xml?ContentType=application/vnd.openxmlformats-officedocument.wordprocessingml.document.main+xml">
        <DigestMethod Algorithm="http://www.w3.org/2001/04/xmlenc#sha256"/>
        <DigestValue>E5+2E7vxgMpP9dPi0uWHGuVcwF0sOjUl/rf7DyflZ70=</DigestValue>
      </Reference>
      <Reference URI="/word/embeddings/oleObject1.bin?ContentType=application/vnd.openxmlformats-officedocument.oleObject">
        <DigestMethod Algorithm="http://www.w3.org/2001/04/xmlenc#sha256"/>
        <DigestValue>ogZfhmvdxNZjWEhScwKWv3qnpUlKqT2TyekRalP6QDQ=</DigestValue>
      </Reference>
      <Reference URI="/word/endnotes.xml?ContentType=application/vnd.openxmlformats-officedocument.wordprocessingml.endnotes+xml">
        <DigestMethod Algorithm="http://www.w3.org/2001/04/xmlenc#sha256"/>
        <DigestValue>F/GaXvecKh8dqUHX1u/4IjO4JMljnFdhkbIeZbNykTU=</DigestValue>
      </Reference>
      <Reference URI="/word/fontTable.xml?ContentType=application/vnd.openxmlformats-officedocument.wordprocessingml.fontTable+xml">
        <DigestMethod Algorithm="http://www.w3.org/2001/04/xmlenc#sha256"/>
        <DigestValue>3+KqZaTOG/uTKj5ONP+CSanzwYQm6JPDdLBH9LVrX70=</DigestValue>
      </Reference>
      <Reference URI="/word/footer1.xml?ContentType=application/vnd.openxmlformats-officedocument.wordprocessingml.footer+xml">
        <DigestMethod Algorithm="http://www.w3.org/2001/04/xmlenc#sha256"/>
        <DigestValue>bNBgXEkigWL1HsiIUgR6jJqozUtU4iE2QT059Fz7/ss=</DigestValue>
      </Reference>
      <Reference URI="/word/footer2.xml?ContentType=application/vnd.openxmlformats-officedocument.wordprocessingml.footer+xml">
        <DigestMethod Algorithm="http://www.w3.org/2001/04/xmlenc#sha256"/>
        <DigestValue>7a3KSnDBmE3NZ81qNnhwezx9QTBTQLIKGjIeGClEq5o=</DigestValue>
      </Reference>
      <Reference URI="/word/footnotes.xml?ContentType=application/vnd.openxmlformats-officedocument.wordprocessingml.footnotes+xml">
        <DigestMethod Algorithm="http://www.w3.org/2001/04/xmlenc#sha256"/>
        <DigestValue>jFyhrMJZ33TKnW72GDBp2azSHtjDHrfXitNPArWlP0U=</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CvVHZhekd3wPwVAIC+ejnmOwcweWZwP31kPl2oBRlDE=</DigestValue>
      </Reference>
      <Reference URI="/word/glossary/fontTable.xml?ContentType=application/vnd.openxmlformats-officedocument.wordprocessingml.fontTable+xml">
        <DigestMethod Algorithm="http://www.w3.org/2001/04/xmlenc#sha256"/>
        <DigestValue>N6pw+MPk6LE6Q3MhylhTraJJNoCYm5JZUsPW/m3Vxes=</DigestValue>
      </Reference>
      <Reference URI="/word/glossary/settings.xml?ContentType=application/vnd.openxmlformats-officedocument.wordprocessingml.settings+xml">
        <DigestMethod Algorithm="http://www.w3.org/2001/04/xmlenc#sha256"/>
        <DigestValue>/OiN+XYYGxjA95yU/JOEZ7MWuXIS33S14+hQPCWECck=</DigestValue>
      </Reference>
      <Reference URI="/word/glossary/styles.xml?ContentType=application/vnd.openxmlformats-officedocument.wordprocessingml.styles+xml">
        <DigestMethod Algorithm="http://www.w3.org/2001/04/xmlenc#sha256"/>
        <DigestValue>AKfSQsRBXAGjvL791z6SBG4tcVi0WQyLit5eSrheh4Q=</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Ren2sF6m8hMtQaFS2CMy4wSapnrBhoGjQSZS+Z2+7MA=</DigestValue>
      </Reference>
      <Reference URI="/word/header2.xml?ContentType=application/vnd.openxmlformats-officedocument.wordprocessingml.header+xml">
        <DigestMethod Algorithm="http://www.w3.org/2001/04/xmlenc#sha256"/>
        <DigestValue>lOjf2ZcFiGKdrjXIdOP40FbaTWcxQnA+4UBbGkZYV+8=</DigestValue>
      </Reference>
      <Reference URI="/word/media/image1.jpg?ContentType=image/jpeg">
        <DigestMethod Algorithm="http://www.w3.org/2001/04/xmlenc#sha256"/>
        <DigestValue>zN5VKDa5XMdgPJ6I4/Etb0KUY/2VpqVkpzhmlLjozAY=</DigestValue>
      </Reference>
      <Reference URI="/word/media/image2.emf?ContentType=image/x-emf">
        <DigestMethod Algorithm="http://www.w3.org/2001/04/xmlenc#sha256"/>
        <DigestValue>96Jzi1TxgoQ5NYRQPlBLdA0WUbN/mhc6H8hq1uISjaI=</DigestValue>
      </Reference>
      <Reference URI="/word/media/image3.png?ContentType=image/png">
        <DigestMethod Algorithm="http://www.w3.org/2001/04/xmlenc#sha256"/>
        <DigestValue>qpOpLv7+AIBBXGXobYzZUmN/7IR83yO/J/JVrvtB94I=</DigestValue>
      </Reference>
      <Reference URI="/word/media/image4.png?ContentType=image/png">
        <DigestMethod Algorithm="http://www.w3.org/2001/04/xmlenc#sha256"/>
        <DigestValue>vGEioF61iBkLUIFyzTOyjq1R/XwtuEdlhHNL4gwrSnc=</DigestValue>
      </Reference>
      <Reference URI="/word/media/image5.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szmlO3KGuiYBqPNb0jPt15Mgje6B8AzqCB170UHYUPQ=</DigestValue>
      </Reference>
      <Reference URI="/word/settings.xml?ContentType=application/vnd.openxmlformats-officedocument.wordprocessingml.settings+xml">
        <DigestMethod Algorithm="http://www.w3.org/2001/04/xmlenc#sha256"/>
        <DigestValue>aB4Rb0/sO0VuuRU7Wz4jvZOJljlvH8hO1ZGw0OOiRK0=</DigestValue>
      </Reference>
      <Reference URI="/word/styles.xml?ContentType=application/vnd.openxmlformats-officedocument.wordprocessingml.styles+xml">
        <DigestMethod Algorithm="http://www.w3.org/2001/04/xmlenc#sha256"/>
        <DigestValue>1KIzheMc+V1DBCn+8gRPxBmbB9A9KMx8/b6R8NvIDEw=</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2018-01-03T19:33:42Z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2018-01-03T19:33:42Z</xd:SigningTime>
          <xd:SigningCertificate>
            <xd:Cert>
              <xd:CertDigest>
                <DigestMethod Algorithm="http://www.w3.org/2001/04/xmlenc#sha256"/>
                <DigestValue>e3PWPYhxHvD3o8Ix9W7AeAjz78q/7ew7zHzCtFqrc4k=</DigestValue>
              </xd:CertDigest>
              <xd:IssuerSerial>
                <X509IssuerName>CN=CA SINPE - PERSONA FISICA v2, OU=DIVISION SISTEMAS DE PAGO, O=BANCO CENTRAL DE COSTA RICA, C=CR, SERIALNUMBER=CPJ-4-000-004017</X509IssuerName>
                <X509SerialNumber>446015554698981979757207894513590655422425485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TaxCatchAll xmlns="b875e23b-67d9-4b2e-bdec-edacbf90b326">
      <Value>426</Value>
      <Value>3</Value>
      <Value>2</Value>
      <Value>1</Value>
      <Value>63</Value>
    </TaxCatchAll>
    <OtraEntidadExterna xmlns="b875e23b-67d9-4b2e-bdec-edacbf90b326">Todas la entidades supervisadas ver  dentro del oficio</OtraEntidadExterna>
    <Firmado xmlns="b875e23b-67d9-4b2e-bdec-edacbf90b326">true</Firmado>
    <Responsable xmlns="b875e23b-67d9-4b2e-bdec-edacbf90b326">
      <UserInfo>
        <DisplayName>MONTOYA SOLANO EDUARDO ANTONIO</DisplayName>
        <AccountId>310</AccountId>
        <AccountType/>
      </UserInfo>
    </Responsable>
    <PlazoArchivo xmlns="b875e23b-67d9-4b2e-bdec-edacbf90b326">84</PlazoArchivo>
    <FirmadoPor xmlns="b875e23b-67d9-4b2e-bdec-edacbf90b326">
      <UserInfo>
        <DisplayName>i:0#.w|pdc-atlantida\sanchocc</DisplayName>
        <AccountId>1728</AccountId>
        <AccountType/>
      </UserInfo>
    </FirmadoPor>
    <InformarA xmlns="b875e23b-67d9-4b2e-bdec-edacbf90b326">
      <UserInfo>
        <DisplayName>SALIENTE ROLES</DisplayName>
        <AccountId>722</AccountId>
        <AccountType/>
      </UserInfo>
      <UserInfo>
        <DisplayName>SALIENTE CAPACITACION</DisplayName>
        <AccountId>714</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responde a ningún número de referencia</NoReferencia>
    <l7effaed12754cb5ac10c41f8d7b4c94 xmlns="b875e23b-67d9-4b2e-bdec-edacbf90b326">
      <Terms xmlns="http://schemas.microsoft.com/office/infopath/2007/PartnerControls">
        <TermInfo xmlns="http://schemas.microsoft.com/office/infopath/2007/PartnerControls">
          <TermName>Circular</TermName>
          <TermId>a95dd0af-ef18-4305-9c8d-aa79141c6059</TermId>
        </TermInfo>
      </Terms>
    </l7effaed12754cb5ac10c41f8d7b4c94>
    <ObservacionesCorrespondencia xmlns="b875e23b-67d9-4b2e-bdec-edacbf90b326">Copiar a: Saliente de Roles
Copiar a: Saliente de Capacitación
Esta circular va dirigida a todas las entidades supervisadas y operadores del Sistema de Banca para el Desarrollo, ver especificaciones en este oficio
Circular Externa Capacitación Roles y AES 2018</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División Servicios Técnicos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2018</Año>
    <AcuseRecibo xmlns="b875e23b-67d9-4b2e-bdec-edacbf90b326">No</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Capacitación Roles y AES 2018</Subject1>
    <Entrante_x0020_relacionado xmlns="b875e23b-67d9-4b2e-bdec-edacbf90b326">
      <Url xsi:nil="true"/>
      <Description xsi:nil="true"/>
    </Entrante_x0020_relacionado>
  </documentManagement>
</p:properti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3cf69e93-d6cf-46d1-ad99-f32edf94c28f">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5</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0" ma:contentTypeDescription="Crear nuevo documento." ma:contentTypeScope="" ma:versionID="701c73d82b803c7c2e9e47497de694f5">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925db223ec50be4c44cb8b8c54a652a9"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18"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BF82E-1A70-4392-8CF2-7DEAFF1953AE}"/>
</file>

<file path=customXml/itemProps2.xml><?xml version="1.0" encoding="utf-8"?>
<ds:datastoreItem xmlns:ds="http://schemas.openxmlformats.org/officeDocument/2006/customXml" ds:itemID="{32299E32-7B26-4AAE-9295-BF9AB33EBAC9}"/>
</file>

<file path=customXml/itemProps3.xml><?xml version="1.0" encoding="utf-8"?>
<ds:datastoreItem xmlns:ds="http://schemas.openxmlformats.org/officeDocument/2006/customXml" ds:itemID="{C8BF7237-7071-47B9-A7EF-78F803F2012F}"/>
</file>

<file path=customXml/itemProps4.xml><?xml version="1.0" encoding="utf-8"?>
<ds:datastoreItem xmlns:ds="http://schemas.openxmlformats.org/officeDocument/2006/customXml" ds:itemID="{23F5F10B-3E29-44A9-A45A-DBAC76FE69DC}"/>
</file>

<file path=customXml/itemProps5.xml><?xml version="1.0" encoding="utf-8"?>
<ds:datastoreItem xmlns:ds="http://schemas.openxmlformats.org/officeDocument/2006/customXml" ds:itemID="{7F75E0E4-0BBF-49BF-B044-42F4080BC7A3}"/>
</file>

<file path=customXml/itemProps6.xml><?xml version="1.0" encoding="utf-8"?>
<ds:datastoreItem xmlns:ds="http://schemas.openxmlformats.org/officeDocument/2006/customXml" ds:itemID="{43F434A3-B2D8-44BB-8F43-4D235F9157F0}"/>
</file>

<file path=customXml/itemProps7.xml><?xml version="1.0" encoding="utf-8"?>
<ds:datastoreItem xmlns:ds="http://schemas.openxmlformats.org/officeDocument/2006/customXml" ds:itemID="{A661BC76-85D5-43D0-8840-4DEBB057ABAD}"/>
</file>

<file path=docProps/app.xml><?xml version="1.0" encoding="utf-8"?>
<Properties xmlns="http://schemas.openxmlformats.org/officeDocument/2006/extended-properties" xmlns:vt="http://schemas.openxmlformats.org/officeDocument/2006/docPropsVTypes">
  <Template>plantilla-SGF-13</Template>
  <TotalTime>42</TotalTime>
  <Pages>3</Pages>
  <Words>643</Words>
  <Characters>3541</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López Sequeira</dc:creator>
  <cp:lastModifiedBy>VARGAS LEAL MARIA GABRIELA</cp:lastModifiedBy>
  <cp:revision>7</cp:revision>
  <cp:lastPrinted>2015-07-30T22:36:00Z</cp:lastPrinted>
  <dcterms:created xsi:type="dcterms:W3CDTF">2018-01-03T15:55:00Z</dcterms:created>
  <dcterms:modified xsi:type="dcterms:W3CDTF">2018-01-03T19:28:00Z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426;#Circular|a95dd0af-ef18-4305-9c8d-aa79141c6059</vt:lpwstr>
  </property>
  <property fmtid="{D5CDD505-2E9C-101B-9397-08002B2CF9AE}" pid="6"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30300</vt:r8>
  </property>
  <property fmtid="{D5CDD505-2E9C-101B-9397-08002B2CF9AE}" pid="13" name="WorkflowChangePath">
    <vt:lpwstr>dc60e6e3-35f5-4fc8-bf83-5aa155d4760c,5;4ba75e1a-45c8-4eba-98d2-85788937e2ef,10;4ba75e1a-45c8-4eba-98d2-85788937e2ef,10;</vt:lpwstr>
  </property>
</Properties>
</file>