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B072D" w:rsidR="006B072D" w:rsidP="005E1FB3" w:rsidRDefault="006B072D" w14:paraId="204293D4" w14:textId="77777777">
      <w:pPr>
        <w:pStyle w:val="Texto"/>
        <w:spacing w:before="0" w:after="0" w:line="240" w:lineRule="auto"/>
        <w:contextualSpacing/>
        <w:jc w:val="center"/>
        <w:rPr>
          <w:b/>
          <w:bCs/>
          <w:sz w:val="24"/>
        </w:rPr>
      </w:pPr>
      <w:r w:rsidRPr="006B072D">
        <w:rPr>
          <w:b/>
          <w:bCs/>
          <w:sz w:val="24"/>
        </w:rPr>
        <w:t>Circular Externa</w:t>
      </w:r>
    </w:p>
    <w:p w:rsidRPr="002E2B0A" w:rsidR="006972C9" w:rsidP="005E1FB3" w:rsidRDefault="00A41A3E" w14:paraId="7C4AF4C1" w14:textId="2AAF1659">
      <w:pPr>
        <w:pStyle w:val="Texto"/>
        <w:spacing w:before="0" w:after="0" w:line="240" w:lineRule="auto"/>
        <w:contextualSpacing/>
        <w:jc w:val="center"/>
        <w:rPr>
          <w:sz w:val="24"/>
        </w:rPr>
      </w:pPr>
      <w:r>
        <w:rPr>
          <w:sz w:val="24"/>
        </w:rPr>
        <w:t>0</w:t>
      </w:r>
      <w:r w:rsidR="00E13E8E">
        <w:rPr>
          <w:sz w:val="24"/>
        </w:rPr>
        <w:t>8</w:t>
      </w:r>
      <w:r w:rsidRPr="002E2B0A" w:rsidR="006972C9">
        <w:rPr>
          <w:sz w:val="24"/>
        </w:rPr>
        <w:t xml:space="preserve"> de </w:t>
      </w:r>
      <w:r>
        <w:rPr>
          <w:sz w:val="24"/>
        </w:rPr>
        <w:t xml:space="preserve">abril </w:t>
      </w:r>
      <w:r w:rsidRPr="002E2B0A" w:rsidR="006972C9">
        <w:rPr>
          <w:sz w:val="24"/>
        </w:rPr>
        <w:t xml:space="preserve">de </w:t>
      </w:r>
      <w:r>
        <w:rPr>
          <w:sz w:val="24"/>
        </w:rPr>
        <w:t>2022</w:t>
      </w:r>
    </w:p>
    <w:sdt>
      <w:sdtPr>
        <w:rPr>
          <w:sz w:val="24"/>
        </w:rPr>
        <w:alias w:val="Consecutivo"/>
        <w:tag w:val="Consecutivo"/>
        <w:id w:val="2052717023"/>
        <w:placeholder>
          <w:docPart w:val="D4E208FEA430418393D27A28EDA66A2F"/>
        </w:placeholder>
        <w:text/>
      </w:sdtPr>
      <w:sdtEndPr/>
      <w:sdtContent>
        <w:p w:rsidR="006972C9" w:rsidP="005E1FB3" w:rsidRDefault="006972C9" w14:paraId="629C806E" w14:textId="77777777">
          <w:pPr>
            <w:tabs>
              <w:tab w:val="left" w:pos="2843"/>
            </w:tabs>
            <w:spacing w:line="240" w:lineRule="auto"/>
            <w:contextualSpacing/>
            <w:jc w:val="center"/>
            <w:rPr>
              <w:sz w:val="24"/>
            </w:rPr>
          </w:pPr>
          <w:r>
            <w:t>SGF-0783-2022</w:t>
          </w:r>
        </w:p>
      </w:sdtContent>
    </w:sdt>
    <w:p w:rsidR="006972C9" w:rsidP="005E1FB3" w:rsidRDefault="00E13E8E" w14:paraId="28F7E097" w14:textId="4C2CFA24">
      <w:pPr>
        <w:tabs>
          <w:tab w:val="left" w:pos="2843"/>
        </w:tabs>
        <w:spacing w:line="240" w:lineRule="auto"/>
        <w:contextualSpacing/>
        <w:jc w:val="center"/>
        <w:rPr>
          <w:sz w:val="24"/>
        </w:rPr>
      </w:pPr>
      <w:sdt>
        <w:sdtPr>
          <w:rPr>
            <w:sz w:val="24"/>
          </w:rPr>
          <w:alias w:val="Confidencialidad"/>
          <w:tag w:val="Confidencialidad"/>
          <w:id w:val="1447896894"/>
          <w:placeholder>
            <w:docPart w:val="845C8E7EE53D4FEA88C5D85A215578F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A41A3E">
            <w:rPr>
              <w:sz w:val="24"/>
            </w:rPr>
            <w:t>SGF-PUBLICO</w:t>
          </w:r>
        </w:sdtContent>
      </w:sdt>
    </w:p>
    <w:p w:rsidRPr="002E2B0A" w:rsidR="006972C9" w:rsidP="005E1FB3" w:rsidRDefault="006972C9" w14:paraId="486FD885" w14:textId="529EE0E1">
      <w:pPr>
        <w:tabs>
          <w:tab w:val="left" w:pos="2843"/>
        </w:tabs>
        <w:spacing w:line="240" w:lineRule="auto"/>
        <w:contextualSpacing/>
        <w:rPr>
          <w:sz w:val="24"/>
        </w:rPr>
      </w:pPr>
    </w:p>
    <w:p w:rsidRPr="00BF67CE" w:rsidR="00A41A3E" w:rsidP="005E1FB3" w:rsidRDefault="00A41A3E" w14:paraId="091218E5" w14:textId="77777777">
      <w:pPr>
        <w:widowControl w:val="0"/>
        <w:spacing w:line="240" w:lineRule="auto"/>
        <w:ind w:left="34" w:right="86"/>
        <w:contextualSpacing/>
        <w:outlineLvl w:val="0"/>
        <w:rPr>
          <w:b/>
          <w:sz w:val="24"/>
          <w:lang w:val="es-CR"/>
        </w:rPr>
      </w:pPr>
      <w:r w:rsidRPr="00BF67CE">
        <w:rPr>
          <w:b/>
          <w:sz w:val="24"/>
          <w:lang w:val="es-CR"/>
        </w:rPr>
        <w:t xml:space="preserve">Dirigida a: </w:t>
      </w:r>
    </w:p>
    <w:p w:rsidRPr="00BF67CE" w:rsidR="00A41A3E" w:rsidP="005E1FB3" w:rsidRDefault="00A41A3E" w14:paraId="1651B2EE" w14:textId="77777777">
      <w:pPr>
        <w:widowControl w:val="0"/>
        <w:spacing w:line="240" w:lineRule="auto"/>
        <w:ind w:left="34" w:right="86"/>
        <w:contextualSpacing/>
        <w:outlineLvl w:val="0"/>
        <w:rPr>
          <w:sz w:val="24"/>
          <w:lang w:val="es-CR"/>
        </w:rPr>
      </w:pPr>
    </w:p>
    <w:p w:rsidRPr="00BF67CE" w:rsidR="00A41A3E" w:rsidP="005E1FB3" w:rsidRDefault="00A41A3E" w14:paraId="574A0E9B" w14:textId="77777777">
      <w:pPr>
        <w:widowControl w:val="0"/>
        <w:numPr>
          <w:ilvl w:val="0"/>
          <w:numId w:val="3"/>
        </w:numPr>
        <w:spacing w:line="240" w:lineRule="auto"/>
        <w:ind w:left="567" w:right="86" w:hanging="567"/>
        <w:contextualSpacing/>
        <w:rPr>
          <w:sz w:val="24"/>
          <w:lang w:val="es-CR"/>
        </w:rPr>
      </w:pPr>
      <w:r w:rsidRPr="00BF67CE">
        <w:rPr>
          <w:sz w:val="24"/>
          <w:lang w:val="es-CR"/>
        </w:rPr>
        <w:t>Bancos Comerciales del Estado.</w:t>
      </w:r>
    </w:p>
    <w:p w:rsidRPr="00BF67CE" w:rsidR="00A41A3E" w:rsidP="005E1FB3" w:rsidRDefault="00A41A3E" w14:paraId="4F1F2859" w14:textId="77777777">
      <w:pPr>
        <w:widowControl w:val="0"/>
        <w:numPr>
          <w:ilvl w:val="0"/>
          <w:numId w:val="3"/>
        </w:numPr>
        <w:spacing w:line="240" w:lineRule="auto"/>
        <w:ind w:left="567" w:right="86" w:hanging="567"/>
        <w:contextualSpacing/>
        <w:rPr>
          <w:sz w:val="24"/>
          <w:lang w:val="es-CR"/>
        </w:rPr>
      </w:pPr>
      <w:r w:rsidRPr="00BF67CE">
        <w:rPr>
          <w:sz w:val="24"/>
          <w:lang w:val="es-CR"/>
        </w:rPr>
        <w:t>Bancos Creados por Leyes Especiales.</w:t>
      </w:r>
    </w:p>
    <w:p w:rsidRPr="00BF67CE" w:rsidR="00A41A3E" w:rsidP="005E1FB3" w:rsidRDefault="00A41A3E" w14:paraId="795BC894" w14:textId="77777777">
      <w:pPr>
        <w:widowControl w:val="0"/>
        <w:numPr>
          <w:ilvl w:val="0"/>
          <w:numId w:val="3"/>
        </w:numPr>
        <w:spacing w:line="240" w:lineRule="auto"/>
        <w:ind w:left="567" w:right="86" w:hanging="567"/>
        <w:contextualSpacing/>
        <w:rPr>
          <w:sz w:val="24"/>
          <w:lang w:val="es-CR"/>
        </w:rPr>
      </w:pPr>
      <w:r w:rsidRPr="00BF67CE">
        <w:rPr>
          <w:sz w:val="24"/>
          <w:lang w:val="es-CR"/>
        </w:rPr>
        <w:t>Bancos Privados.</w:t>
      </w:r>
    </w:p>
    <w:p w:rsidRPr="00BF67CE" w:rsidR="00A41A3E" w:rsidP="005E1FB3" w:rsidRDefault="00A41A3E" w14:paraId="512AC555" w14:textId="77777777">
      <w:pPr>
        <w:widowControl w:val="0"/>
        <w:numPr>
          <w:ilvl w:val="0"/>
          <w:numId w:val="3"/>
        </w:numPr>
        <w:spacing w:line="240" w:lineRule="auto"/>
        <w:ind w:left="567" w:right="86" w:hanging="567"/>
        <w:contextualSpacing/>
        <w:rPr>
          <w:sz w:val="24"/>
          <w:lang w:val="es-CR"/>
        </w:rPr>
      </w:pPr>
      <w:r w:rsidRPr="00BF67CE">
        <w:rPr>
          <w:sz w:val="24"/>
          <w:lang w:val="es-CR"/>
        </w:rPr>
        <w:t>Organizaciones Cooperativas de Ahorro y Crédito.</w:t>
      </w:r>
    </w:p>
    <w:p w:rsidRPr="00BF67CE" w:rsidR="00A41A3E" w:rsidP="005E1FB3" w:rsidRDefault="00A41A3E" w14:paraId="70E1398C" w14:textId="77777777">
      <w:pPr>
        <w:widowControl w:val="0"/>
        <w:numPr>
          <w:ilvl w:val="0"/>
          <w:numId w:val="3"/>
        </w:numPr>
        <w:spacing w:line="240" w:lineRule="auto"/>
        <w:ind w:left="567" w:right="86" w:hanging="567"/>
        <w:contextualSpacing/>
        <w:rPr>
          <w:sz w:val="24"/>
          <w:lang w:val="es-CR"/>
        </w:rPr>
      </w:pPr>
      <w:r w:rsidRPr="00BF67CE">
        <w:rPr>
          <w:sz w:val="24"/>
          <w:lang w:val="es-CR"/>
        </w:rPr>
        <w:t>Empresas Financieras no Bancarias.</w:t>
      </w:r>
    </w:p>
    <w:p w:rsidRPr="00BF67CE" w:rsidR="00A41A3E" w:rsidP="005E1FB3" w:rsidRDefault="00A41A3E" w14:paraId="0B69B0BD" w14:textId="77777777">
      <w:pPr>
        <w:widowControl w:val="0"/>
        <w:numPr>
          <w:ilvl w:val="0"/>
          <w:numId w:val="3"/>
        </w:numPr>
        <w:spacing w:line="240" w:lineRule="auto"/>
        <w:ind w:left="567" w:right="86" w:hanging="567"/>
        <w:contextualSpacing/>
        <w:rPr>
          <w:sz w:val="24"/>
          <w:lang w:val="es-CR"/>
        </w:rPr>
      </w:pPr>
      <w:r w:rsidRPr="00BF67CE">
        <w:rPr>
          <w:sz w:val="24"/>
          <w:lang w:val="es-CR"/>
        </w:rPr>
        <w:t>Entidades Autorizadas del Sistema Financiera Nacional para la Vivienda.</w:t>
      </w:r>
    </w:p>
    <w:p w:rsidRPr="00BF67CE" w:rsidR="00A41A3E" w:rsidP="005E1FB3" w:rsidRDefault="00A41A3E" w14:paraId="70AE0651" w14:textId="77777777">
      <w:pPr>
        <w:widowControl w:val="0"/>
        <w:numPr>
          <w:ilvl w:val="0"/>
          <w:numId w:val="3"/>
        </w:numPr>
        <w:spacing w:line="240" w:lineRule="auto"/>
        <w:ind w:left="567" w:right="86" w:hanging="567"/>
        <w:contextualSpacing/>
        <w:rPr>
          <w:sz w:val="24"/>
          <w:lang w:val="es-CR"/>
        </w:rPr>
      </w:pPr>
      <w:r w:rsidRPr="00BF67CE">
        <w:rPr>
          <w:sz w:val="24"/>
          <w:lang w:val="es-CR"/>
        </w:rPr>
        <w:t>Otras Entidades Financieras.</w:t>
      </w:r>
    </w:p>
    <w:p w:rsidRPr="00BF67CE" w:rsidR="00A41A3E" w:rsidP="005E1FB3" w:rsidRDefault="00A41A3E" w14:paraId="5F355273" w14:textId="77777777">
      <w:pPr>
        <w:widowControl w:val="0"/>
        <w:numPr>
          <w:ilvl w:val="0"/>
          <w:numId w:val="3"/>
        </w:numPr>
        <w:spacing w:line="240" w:lineRule="auto"/>
        <w:ind w:left="567" w:right="86" w:hanging="567"/>
        <w:contextualSpacing/>
        <w:rPr>
          <w:sz w:val="24"/>
          <w:lang w:val="es-CR"/>
        </w:rPr>
      </w:pPr>
      <w:r w:rsidRPr="00BF67CE">
        <w:rPr>
          <w:sz w:val="24"/>
          <w:lang w:val="es-CR"/>
        </w:rPr>
        <w:t>Secretaria Técnica de Banca para el Desarrollo.</w:t>
      </w:r>
    </w:p>
    <w:p w:rsidRPr="00BF67CE" w:rsidR="00A41A3E" w:rsidP="005E1FB3" w:rsidRDefault="00A41A3E" w14:paraId="1BA8FDE4" w14:textId="77777777">
      <w:pPr>
        <w:spacing w:line="240" w:lineRule="auto"/>
        <w:contextualSpacing/>
        <w:rPr>
          <w:b/>
          <w:sz w:val="24"/>
          <w:lang w:val="es-CR"/>
        </w:rPr>
      </w:pPr>
    </w:p>
    <w:p w:rsidRPr="00BF67CE" w:rsidR="00A41A3E" w:rsidP="005E1FB3" w:rsidRDefault="00A41A3E" w14:paraId="3D20CDD3" w14:textId="77777777">
      <w:pPr>
        <w:spacing w:line="240" w:lineRule="auto"/>
        <w:ind w:left="993" w:hanging="993"/>
        <w:contextualSpacing/>
        <w:rPr>
          <w:b/>
          <w:sz w:val="24"/>
          <w:lang w:val="es-CR"/>
        </w:rPr>
      </w:pPr>
      <w:r w:rsidRPr="00BF67CE">
        <w:rPr>
          <w:b/>
          <w:sz w:val="24"/>
          <w:lang w:val="es-CR"/>
        </w:rPr>
        <w:t>Asunto:</w:t>
      </w:r>
      <w:r w:rsidRPr="00BF67CE">
        <w:rPr>
          <w:b/>
          <w:sz w:val="24"/>
          <w:lang w:val="es-CR"/>
        </w:rPr>
        <w:tab/>
      </w:r>
      <w:r>
        <w:rPr>
          <w:b/>
          <w:sz w:val="24"/>
          <w:lang w:val="es-CR"/>
        </w:rPr>
        <w:t xml:space="preserve">Suspender hasta nuevo aviso, los numerales 6 y 7 del </w:t>
      </w:r>
      <w:proofErr w:type="spellStart"/>
      <w:r>
        <w:rPr>
          <w:b/>
          <w:sz w:val="24"/>
          <w:lang w:val="es-CR"/>
        </w:rPr>
        <w:t>dispone</w:t>
      </w:r>
      <w:proofErr w:type="spellEnd"/>
      <w:r>
        <w:rPr>
          <w:b/>
          <w:sz w:val="24"/>
          <w:lang w:val="es-CR"/>
        </w:rPr>
        <w:t xml:space="preserve"> de la circular externa </w:t>
      </w:r>
      <w:r w:rsidRPr="00AD0107">
        <w:rPr>
          <w:b/>
          <w:sz w:val="24"/>
          <w:lang w:val="es-CR"/>
        </w:rPr>
        <w:t>SGF-0471-2022</w:t>
      </w:r>
      <w:r>
        <w:rPr>
          <w:b/>
          <w:sz w:val="24"/>
          <w:lang w:val="es-CR"/>
        </w:rPr>
        <w:t xml:space="preserve"> del </w:t>
      </w:r>
      <w:r w:rsidRPr="00AD0107">
        <w:rPr>
          <w:b/>
          <w:sz w:val="24"/>
          <w:lang w:val="es-CR"/>
        </w:rPr>
        <w:t>11 de marzo del 2022</w:t>
      </w:r>
      <w:r>
        <w:rPr>
          <w:b/>
          <w:sz w:val="24"/>
          <w:lang w:val="es-CR"/>
        </w:rPr>
        <w:t>.</w:t>
      </w:r>
    </w:p>
    <w:p w:rsidRPr="00BF67CE" w:rsidR="00A41A3E" w:rsidP="005E1FB3" w:rsidRDefault="00A41A3E" w14:paraId="2E84E1C2" w14:textId="77777777">
      <w:pPr>
        <w:spacing w:line="240" w:lineRule="auto"/>
        <w:ind w:left="851" w:hanging="851"/>
        <w:contextualSpacing/>
        <w:rPr>
          <w:b/>
          <w:sz w:val="24"/>
          <w:lang w:val="es-CR"/>
        </w:rPr>
      </w:pPr>
    </w:p>
    <w:p w:rsidRPr="00BF67CE" w:rsidR="00A41A3E" w:rsidP="005E1FB3" w:rsidRDefault="00A41A3E" w14:paraId="3AD59B9B" w14:textId="352DF9B8">
      <w:pPr>
        <w:spacing w:line="240" w:lineRule="auto"/>
        <w:contextualSpacing/>
        <w:rPr>
          <w:sz w:val="24"/>
          <w:lang w:val="es-CR"/>
        </w:rPr>
      </w:pPr>
      <w:r w:rsidRPr="00BF67CE">
        <w:rPr>
          <w:sz w:val="24"/>
          <w:lang w:val="es-CR"/>
        </w:rPr>
        <w:t>El Despacho de la Superintendencia General de Entidades Financieras (SUGEF).</w:t>
      </w:r>
    </w:p>
    <w:p w:rsidRPr="00BF67CE" w:rsidR="00A41A3E" w:rsidP="005E1FB3" w:rsidRDefault="00A41A3E" w14:paraId="2FBF51C4" w14:textId="77777777">
      <w:pPr>
        <w:tabs>
          <w:tab w:val="left" w:pos="2843"/>
        </w:tabs>
        <w:spacing w:line="240" w:lineRule="auto"/>
        <w:contextualSpacing/>
        <w:rPr>
          <w:b/>
          <w:sz w:val="24"/>
          <w:lang w:val="es-CR"/>
        </w:rPr>
      </w:pPr>
    </w:p>
    <w:p w:rsidRPr="00BF67CE" w:rsidR="00A41A3E" w:rsidP="005E1FB3" w:rsidRDefault="00A41A3E" w14:paraId="59B0987B" w14:textId="77777777">
      <w:pPr>
        <w:tabs>
          <w:tab w:val="left" w:pos="2843"/>
        </w:tabs>
        <w:spacing w:line="240" w:lineRule="auto"/>
        <w:contextualSpacing/>
        <w:rPr>
          <w:b/>
          <w:sz w:val="24"/>
          <w:lang w:val="es-CR"/>
        </w:rPr>
      </w:pPr>
      <w:r w:rsidRPr="00BF67CE">
        <w:rPr>
          <w:b/>
          <w:sz w:val="24"/>
          <w:lang w:val="es-CR"/>
        </w:rPr>
        <w:t>Considerando que:</w:t>
      </w:r>
    </w:p>
    <w:p w:rsidRPr="00BF67CE" w:rsidR="00A41A3E" w:rsidP="005E1FB3" w:rsidRDefault="00A41A3E" w14:paraId="66D67D13" w14:textId="77777777">
      <w:pPr>
        <w:tabs>
          <w:tab w:val="left" w:pos="6990"/>
        </w:tabs>
        <w:spacing w:line="240" w:lineRule="auto"/>
        <w:contextualSpacing/>
        <w:rPr>
          <w:sz w:val="24"/>
          <w:lang w:val="es-CR"/>
        </w:rPr>
      </w:pPr>
    </w:p>
    <w:p w:rsidRPr="00BF67CE" w:rsidR="00A41A3E" w:rsidP="005E1FB3" w:rsidRDefault="00A41A3E" w14:paraId="4D892C4D" w14:textId="77777777">
      <w:pPr>
        <w:pStyle w:val="Prrafodelista"/>
        <w:numPr>
          <w:ilvl w:val="0"/>
          <w:numId w:val="4"/>
        </w:numPr>
        <w:ind w:left="425" w:hanging="425"/>
        <w:contextualSpacing/>
        <w:jc w:val="both"/>
        <w:rPr>
          <w:rFonts w:ascii="Cambria" w:hAnsi="Cambria"/>
          <w:lang w:val="es-CR"/>
        </w:rPr>
      </w:pPr>
      <w:r w:rsidRPr="00BF67CE">
        <w:rPr>
          <w:rFonts w:ascii="Cambria" w:hAnsi="Cambria"/>
          <w:lang w:val="es-CR"/>
        </w:rPr>
        <w:t>De conformidad con el artículo 131, inciso b) de la Ley N°7558, corresponde al Superintendente tomar las medidas necesarias para ejecutar los acuerdos del Consejo Nacional de Supervisión del Sistema Financiero (CONASSIF).</w:t>
      </w:r>
    </w:p>
    <w:p w:rsidR="00A41A3E" w:rsidP="005E1FB3" w:rsidRDefault="00A41A3E" w14:paraId="22755D1E" w14:textId="77777777">
      <w:pPr>
        <w:pStyle w:val="Prrafodelista"/>
        <w:ind w:left="425"/>
        <w:contextualSpacing/>
        <w:jc w:val="both"/>
        <w:rPr>
          <w:rFonts w:ascii="Cambria" w:hAnsi="Cambria"/>
          <w:lang w:val="es-CR"/>
        </w:rPr>
      </w:pPr>
    </w:p>
    <w:p w:rsidR="00A41A3E" w:rsidP="005E1FB3" w:rsidRDefault="00A41A3E" w14:paraId="0B8204E5" w14:textId="77777777">
      <w:pPr>
        <w:pStyle w:val="Prrafodelista"/>
        <w:numPr>
          <w:ilvl w:val="0"/>
          <w:numId w:val="4"/>
        </w:numPr>
        <w:ind w:left="425" w:hanging="425"/>
        <w:contextualSpacing/>
        <w:jc w:val="both"/>
        <w:rPr>
          <w:rFonts w:ascii="Cambria" w:hAnsi="Cambria"/>
          <w:lang w:val="es-CR"/>
        </w:rPr>
      </w:pPr>
      <w:r w:rsidRPr="00BF67CE">
        <w:rPr>
          <w:rFonts w:ascii="Cambria" w:hAnsi="Cambria"/>
          <w:lang w:val="es-CR"/>
        </w:rPr>
        <w:t xml:space="preserve">Mediante la </w:t>
      </w:r>
      <w:r w:rsidRPr="00BF67CE">
        <w:rPr>
          <w:rFonts w:ascii="Cambria" w:hAnsi="Cambria"/>
          <w:bCs/>
          <w:lang w:val="es-CR"/>
        </w:rPr>
        <w:t>Ley 9859</w:t>
      </w:r>
      <w:r w:rsidRPr="00BF67CE">
        <w:rPr>
          <w:rFonts w:ascii="Cambria" w:hAnsi="Cambria"/>
          <w:lang w:val="es-CR"/>
        </w:rPr>
        <w:t>, se aprobó la Ley conocida como “</w:t>
      </w:r>
      <w:r w:rsidRPr="00BF67CE">
        <w:rPr>
          <w:rFonts w:ascii="Cambria" w:hAnsi="Cambria"/>
          <w:bCs/>
          <w:i/>
          <w:iCs/>
          <w:lang w:val="es-CR"/>
        </w:rPr>
        <w:t>Ley de Usura”</w:t>
      </w:r>
      <w:r w:rsidRPr="00BF67CE">
        <w:rPr>
          <w:rFonts w:ascii="Cambria" w:hAnsi="Cambria"/>
          <w:lang w:val="es-CR"/>
        </w:rPr>
        <w:t>, la cual agregó varios artículos a la Ley 7472 “</w:t>
      </w:r>
      <w:r w:rsidRPr="00BF67CE">
        <w:rPr>
          <w:rFonts w:ascii="Cambria" w:hAnsi="Cambria"/>
          <w:bCs/>
          <w:i/>
          <w:iCs/>
          <w:lang w:val="es-CR"/>
        </w:rPr>
        <w:t>Ley de Promoción de la Competencia y Defensa Efectiva del Consumidor</w:t>
      </w:r>
      <w:r w:rsidRPr="00BF67CE">
        <w:rPr>
          <w:rFonts w:ascii="Cambria" w:hAnsi="Cambria"/>
          <w:lang w:val="es-CR"/>
        </w:rPr>
        <w:t>”.  El artículo 36 bis establece los límites de tasa de interés, los que deberán cumplir las personas físicas y jurídicas que otorguen financiamiento a un tercero</w:t>
      </w:r>
    </w:p>
    <w:p w:rsidR="00A41A3E" w:rsidP="005E1FB3" w:rsidRDefault="00A41A3E" w14:paraId="16027320" w14:textId="77777777">
      <w:pPr>
        <w:pStyle w:val="Prrafodelista"/>
        <w:ind w:left="425"/>
        <w:contextualSpacing/>
        <w:jc w:val="both"/>
        <w:rPr>
          <w:rFonts w:ascii="Cambria" w:hAnsi="Cambria"/>
          <w:lang w:val="es-CR"/>
        </w:rPr>
      </w:pPr>
    </w:p>
    <w:p w:rsidR="00A41A3E" w:rsidP="005E1FB3" w:rsidRDefault="00A41A3E" w14:paraId="7707535C" w14:textId="77777777">
      <w:pPr>
        <w:pStyle w:val="Prrafodelista"/>
        <w:numPr>
          <w:ilvl w:val="0"/>
          <w:numId w:val="4"/>
        </w:numPr>
        <w:contextualSpacing/>
        <w:jc w:val="both"/>
        <w:rPr>
          <w:rFonts w:ascii="Cambria" w:hAnsi="Cambria"/>
          <w:lang w:val="es-CR"/>
        </w:rPr>
      </w:pPr>
      <w:r w:rsidRPr="006A7280">
        <w:rPr>
          <w:rFonts w:ascii="Cambria" w:hAnsi="Cambria"/>
          <w:lang w:val="es-CR"/>
        </w:rPr>
        <w:t>Que, mediante el Decreto Ejecutiv</w:t>
      </w:r>
      <w:r>
        <w:rPr>
          <w:rFonts w:ascii="Cambria" w:hAnsi="Cambria"/>
          <w:lang w:val="es-CR"/>
        </w:rPr>
        <w:t>o</w:t>
      </w:r>
      <w:r w:rsidRPr="006A7280">
        <w:rPr>
          <w:rFonts w:ascii="Cambria" w:hAnsi="Cambria"/>
          <w:lang w:val="es-CR"/>
        </w:rPr>
        <w:t xml:space="preserve"> </w:t>
      </w:r>
      <w:proofErr w:type="spellStart"/>
      <w:r w:rsidRPr="006A7280">
        <w:rPr>
          <w:rFonts w:ascii="Cambria" w:hAnsi="Cambria"/>
          <w:lang w:val="es-CR"/>
        </w:rPr>
        <w:t>N°</w:t>
      </w:r>
      <w:proofErr w:type="spellEnd"/>
      <w:r w:rsidRPr="006A7280">
        <w:rPr>
          <w:rFonts w:ascii="Cambria" w:hAnsi="Cambria"/>
          <w:lang w:val="es-CR"/>
        </w:rPr>
        <w:t xml:space="preserve"> 43270-MEIC del 22 de octubre de 2021,</w:t>
      </w:r>
      <w:r>
        <w:rPr>
          <w:rFonts w:ascii="Cambria" w:hAnsi="Cambria"/>
          <w:lang w:val="es-CR"/>
        </w:rPr>
        <w:t xml:space="preserve"> </w:t>
      </w:r>
      <w:r w:rsidRPr="006A7280">
        <w:rPr>
          <w:rFonts w:ascii="Cambria" w:hAnsi="Cambria"/>
          <w:lang w:val="es-CR"/>
        </w:rPr>
        <w:t xml:space="preserve">publicado en el Diario Oficial La Gaceta </w:t>
      </w:r>
      <w:proofErr w:type="spellStart"/>
      <w:r w:rsidRPr="006A7280">
        <w:rPr>
          <w:rFonts w:ascii="Cambria" w:hAnsi="Cambria"/>
          <w:lang w:val="es-CR"/>
        </w:rPr>
        <w:t>N°</w:t>
      </w:r>
      <w:proofErr w:type="spellEnd"/>
      <w:r w:rsidRPr="006A7280">
        <w:rPr>
          <w:rFonts w:ascii="Cambria" w:hAnsi="Cambria"/>
          <w:lang w:val="es-CR"/>
        </w:rPr>
        <w:t xml:space="preserve"> 242 del 16 de diciembre de 2021, Alcance </w:t>
      </w:r>
      <w:proofErr w:type="spellStart"/>
      <w:r w:rsidRPr="006A7280">
        <w:rPr>
          <w:rFonts w:ascii="Cambria" w:hAnsi="Cambria"/>
          <w:lang w:val="es-CR"/>
        </w:rPr>
        <w:t>N°</w:t>
      </w:r>
      <w:proofErr w:type="spellEnd"/>
      <w:r w:rsidRPr="006A7280">
        <w:rPr>
          <w:rFonts w:ascii="Cambria" w:hAnsi="Cambria"/>
          <w:lang w:val="es-CR"/>
        </w:rPr>
        <w:t xml:space="preserve"> 256, se emitió el Reglamento de las Operaciones Financieras, Comerciales y Microcréditos que se ofrezcan al consumidor.</w:t>
      </w:r>
    </w:p>
    <w:p w:rsidRPr="00326BFC" w:rsidR="00A41A3E" w:rsidP="005E1FB3" w:rsidRDefault="00A41A3E" w14:paraId="6F15EE39" w14:textId="77777777">
      <w:pPr>
        <w:pStyle w:val="Prrafodelista"/>
        <w:contextualSpacing/>
        <w:rPr>
          <w:rFonts w:ascii="Cambria" w:hAnsi="Cambria"/>
          <w:lang w:val="es-CR"/>
        </w:rPr>
      </w:pPr>
    </w:p>
    <w:p w:rsidRPr="00326BFC" w:rsidR="00A41A3E" w:rsidP="005E1FB3" w:rsidRDefault="00A41A3E" w14:paraId="37610003" w14:textId="77777777">
      <w:pPr>
        <w:pStyle w:val="Prrafodelista"/>
        <w:numPr>
          <w:ilvl w:val="0"/>
          <w:numId w:val="4"/>
        </w:numPr>
        <w:contextualSpacing/>
        <w:jc w:val="both"/>
        <w:rPr>
          <w:rFonts w:ascii="Cambria" w:hAnsi="Cambria"/>
          <w:lang w:val="es-CR"/>
        </w:rPr>
      </w:pPr>
      <w:r w:rsidRPr="00326BFC">
        <w:rPr>
          <w:rFonts w:ascii="Cambria" w:hAnsi="Cambria"/>
          <w:lang w:val="es-CR"/>
        </w:rPr>
        <w:t>Que, con el fin de estandarizar la metodología para el cálculo de la Tasa de Interés</w:t>
      </w:r>
      <w:r>
        <w:rPr>
          <w:rFonts w:ascii="Cambria" w:hAnsi="Cambria"/>
          <w:lang w:val="es-CR"/>
        </w:rPr>
        <w:t xml:space="preserve"> </w:t>
      </w:r>
      <w:r w:rsidRPr="00326BFC">
        <w:rPr>
          <w:lang w:val="es-CR"/>
        </w:rPr>
        <w:t xml:space="preserve">Efectiva, se emitió la Resolución </w:t>
      </w:r>
      <w:proofErr w:type="spellStart"/>
      <w:r w:rsidRPr="00326BFC">
        <w:rPr>
          <w:lang w:val="es-CR"/>
        </w:rPr>
        <w:t>N°</w:t>
      </w:r>
      <w:proofErr w:type="spellEnd"/>
      <w:r w:rsidRPr="00326BFC">
        <w:rPr>
          <w:lang w:val="es-CR"/>
        </w:rPr>
        <w:t xml:space="preserve"> DM-R-010-2022-MEIC de las quince horas con treinta</w:t>
      </w:r>
      <w:r>
        <w:rPr>
          <w:lang w:val="es-CR"/>
        </w:rPr>
        <w:t xml:space="preserve"> </w:t>
      </w:r>
      <w:r w:rsidRPr="00326BFC">
        <w:rPr>
          <w:lang w:val="es-CR"/>
        </w:rPr>
        <w:t>minutos del día ocho de marzo de dos mil veintidós, la cual fue publicada en el Diario</w:t>
      </w:r>
      <w:r>
        <w:rPr>
          <w:lang w:val="es-CR"/>
        </w:rPr>
        <w:t xml:space="preserve"> </w:t>
      </w:r>
      <w:r w:rsidRPr="00326BFC">
        <w:rPr>
          <w:lang w:val="es-CR"/>
        </w:rPr>
        <w:t xml:space="preserve">oficial la Gaceta </w:t>
      </w:r>
      <w:proofErr w:type="spellStart"/>
      <w:r w:rsidRPr="00326BFC">
        <w:rPr>
          <w:lang w:val="es-CR"/>
        </w:rPr>
        <w:t>N°</w:t>
      </w:r>
      <w:proofErr w:type="spellEnd"/>
      <w:r w:rsidRPr="00326BFC">
        <w:rPr>
          <w:lang w:val="es-CR"/>
        </w:rPr>
        <w:t xml:space="preserve"> 48 del 11 de marzo de 2022, Alcance </w:t>
      </w:r>
      <w:proofErr w:type="spellStart"/>
      <w:r w:rsidRPr="00326BFC">
        <w:rPr>
          <w:lang w:val="es-CR"/>
        </w:rPr>
        <w:t>N°</w:t>
      </w:r>
      <w:proofErr w:type="spellEnd"/>
      <w:r w:rsidRPr="00326BFC">
        <w:rPr>
          <w:lang w:val="es-CR"/>
        </w:rPr>
        <w:t xml:space="preserve"> 48.</w:t>
      </w:r>
    </w:p>
    <w:p w:rsidRPr="00326BFC" w:rsidR="00A41A3E" w:rsidP="005E1FB3" w:rsidRDefault="00A41A3E" w14:paraId="1F4A3DF2" w14:textId="77777777">
      <w:pPr>
        <w:pStyle w:val="Prrafodelista"/>
        <w:contextualSpacing/>
        <w:rPr>
          <w:rFonts w:ascii="Cambria" w:hAnsi="Cambria"/>
          <w:lang w:val="es-CR"/>
        </w:rPr>
      </w:pPr>
    </w:p>
    <w:p w:rsidRPr="00326BFC" w:rsidR="00A41A3E" w:rsidP="005E1FB3" w:rsidRDefault="00A41A3E" w14:paraId="7E3731FF" w14:textId="77777777">
      <w:pPr>
        <w:pStyle w:val="Prrafodelista"/>
        <w:numPr>
          <w:ilvl w:val="0"/>
          <w:numId w:val="4"/>
        </w:numPr>
        <w:contextualSpacing/>
        <w:jc w:val="both"/>
        <w:rPr>
          <w:rFonts w:ascii="Cambria" w:hAnsi="Cambria"/>
          <w:lang w:val="es-CR"/>
        </w:rPr>
      </w:pPr>
      <w:r>
        <w:rPr>
          <w:rFonts w:ascii="Cambria" w:hAnsi="Cambria"/>
          <w:lang w:val="es-CR"/>
        </w:rPr>
        <w:lastRenderedPageBreak/>
        <w:t>La Superintendencia emitió la circular externa SGF-0471-2022 del 11 de marzo de 2022 donde en los numerales 6 y 7 incluye una serie de campos y validaciones asociadas a la “TasaLey7472”.</w:t>
      </w:r>
    </w:p>
    <w:p w:rsidRPr="00326BFC" w:rsidR="00A41A3E" w:rsidP="005E1FB3" w:rsidRDefault="00A41A3E" w14:paraId="2685EF9C" w14:textId="77777777">
      <w:pPr>
        <w:pStyle w:val="Prrafodelista"/>
        <w:contextualSpacing/>
        <w:rPr>
          <w:rFonts w:ascii="Cambria" w:hAnsi="Cambria"/>
          <w:lang w:val="es-CR"/>
        </w:rPr>
      </w:pPr>
    </w:p>
    <w:p w:rsidRPr="00326BFC" w:rsidR="00A41A3E" w:rsidP="005E1FB3" w:rsidRDefault="00A41A3E" w14:paraId="7B4603C4" w14:textId="77777777">
      <w:pPr>
        <w:pStyle w:val="Prrafodelista"/>
        <w:numPr>
          <w:ilvl w:val="0"/>
          <w:numId w:val="4"/>
        </w:numPr>
        <w:contextualSpacing/>
        <w:jc w:val="both"/>
        <w:rPr>
          <w:rFonts w:ascii="Cambria" w:hAnsi="Cambria"/>
          <w:lang w:val="es-CR"/>
        </w:rPr>
      </w:pPr>
      <w:r w:rsidRPr="00326BFC">
        <w:rPr>
          <w:lang w:val="es-CR"/>
        </w:rPr>
        <w:t>El</w:t>
      </w:r>
      <w:r w:rsidRPr="00AD0107">
        <w:t xml:space="preserve"> </w:t>
      </w:r>
      <w:r w:rsidRPr="00326BFC">
        <w:rPr>
          <w:lang w:val="es-CR"/>
        </w:rPr>
        <w:t xml:space="preserve">MINISTERIO DE ECONOMÍA, INDUSTRIA Y COMERCIO emite la resolución </w:t>
      </w:r>
      <w:proofErr w:type="spellStart"/>
      <w:r w:rsidRPr="00326BFC">
        <w:rPr>
          <w:lang w:val="es-CR"/>
        </w:rPr>
        <w:t>Nº</w:t>
      </w:r>
      <w:proofErr w:type="spellEnd"/>
      <w:r w:rsidRPr="00326BFC">
        <w:rPr>
          <w:lang w:val="es-CR"/>
        </w:rPr>
        <w:t xml:space="preserve"> DM-R-014-2022-MEIC, la cual procede a la suspensión de la ejecución de la Resolución </w:t>
      </w:r>
      <w:proofErr w:type="spellStart"/>
      <w:r w:rsidRPr="00326BFC">
        <w:rPr>
          <w:lang w:val="es-CR"/>
        </w:rPr>
        <w:t>N°</w:t>
      </w:r>
      <w:proofErr w:type="spellEnd"/>
      <w:r w:rsidRPr="00326BFC">
        <w:rPr>
          <w:lang w:val="es-CR"/>
        </w:rPr>
        <w:t xml:space="preserve"> DM-R-010-2022-MEIC de las quince horas con treinta minutos del día ocho de marzo de dos mil veintidós a partir del 11 de marzo de 2022.</w:t>
      </w:r>
    </w:p>
    <w:p w:rsidR="00A41A3E" w:rsidP="005E1FB3" w:rsidRDefault="00A41A3E" w14:paraId="480B7D13" w14:textId="77777777">
      <w:pPr>
        <w:spacing w:line="240" w:lineRule="auto"/>
        <w:contextualSpacing/>
        <w:rPr>
          <w:b/>
          <w:sz w:val="24"/>
          <w:lang w:val="es-CR"/>
        </w:rPr>
      </w:pPr>
    </w:p>
    <w:p w:rsidRPr="00BF67CE" w:rsidR="00A41A3E" w:rsidP="005E1FB3" w:rsidRDefault="00A41A3E" w14:paraId="7BCA19F1" w14:textId="77777777">
      <w:pPr>
        <w:spacing w:line="240" w:lineRule="auto"/>
        <w:contextualSpacing/>
        <w:rPr>
          <w:b/>
          <w:sz w:val="24"/>
          <w:lang w:val="es-CR"/>
        </w:rPr>
      </w:pPr>
      <w:r w:rsidRPr="00BF67CE">
        <w:rPr>
          <w:b/>
          <w:sz w:val="24"/>
          <w:lang w:val="es-CR"/>
        </w:rPr>
        <w:t>Dispone:</w:t>
      </w:r>
    </w:p>
    <w:p w:rsidRPr="00BF67CE" w:rsidR="00A41A3E" w:rsidP="005E1FB3" w:rsidRDefault="00A41A3E" w14:paraId="13521CCD" w14:textId="77777777">
      <w:pPr>
        <w:spacing w:line="240" w:lineRule="auto"/>
        <w:contextualSpacing/>
        <w:rPr>
          <w:b/>
          <w:sz w:val="24"/>
          <w:lang w:val="es-CR"/>
        </w:rPr>
      </w:pPr>
    </w:p>
    <w:p w:rsidR="00A41A3E" w:rsidP="005E1FB3" w:rsidRDefault="00A41A3E" w14:paraId="5027ADD4" w14:textId="77777777">
      <w:pPr>
        <w:pStyle w:val="Prrafodelista"/>
        <w:numPr>
          <w:ilvl w:val="0"/>
          <w:numId w:val="5"/>
        </w:numPr>
        <w:ind w:left="284" w:hanging="284"/>
        <w:contextualSpacing/>
        <w:jc w:val="both"/>
        <w:rPr>
          <w:color w:val="000000" w:themeColor="text1"/>
          <w:lang w:val="es-CR"/>
        </w:rPr>
      </w:pPr>
      <w:r w:rsidRPr="002B7877">
        <w:rPr>
          <w:color w:val="000000" w:themeColor="text1"/>
          <w:lang w:val="es-CR"/>
        </w:rPr>
        <w:t xml:space="preserve">Dejar sin </w:t>
      </w:r>
      <w:r w:rsidRPr="002B7877">
        <w:rPr>
          <w:rFonts w:ascii="Cambria" w:hAnsi="Cambria"/>
          <w:color w:val="000000" w:themeColor="text1"/>
          <w:lang w:val="es-CR"/>
        </w:rPr>
        <w:t>efecto</w:t>
      </w:r>
      <w:r w:rsidRPr="002B7877">
        <w:rPr>
          <w:color w:val="000000" w:themeColor="text1"/>
          <w:lang w:val="es-CR"/>
        </w:rPr>
        <w:t xml:space="preserve"> los numerales 6 y 7 de la circular externa SGF-0471-2022 del 11 de marzo del 2022</w:t>
      </w:r>
      <w:r>
        <w:rPr>
          <w:color w:val="000000" w:themeColor="text1"/>
          <w:lang w:val="es-CR"/>
        </w:rPr>
        <w:t xml:space="preserve">, relacionados con la creación del campo </w:t>
      </w:r>
      <w:r w:rsidRPr="00BF67CE">
        <w:rPr>
          <w:rFonts w:ascii="Cambria" w:hAnsi="Cambria"/>
          <w:color w:val="000000" w:themeColor="text1"/>
          <w:lang w:val="es-CR"/>
        </w:rPr>
        <w:t>“TasaLey7472”</w:t>
      </w:r>
      <w:r>
        <w:rPr>
          <w:rFonts w:ascii="Cambria" w:hAnsi="Cambria"/>
          <w:color w:val="000000" w:themeColor="text1"/>
          <w:lang w:val="es-CR"/>
        </w:rPr>
        <w:t xml:space="preserve"> y validaciones asociadas</w:t>
      </w:r>
      <w:r w:rsidRPr="002B7877">
        <w:rPr>
          <w:color w:val="000000" w:themeColor="text1"/>
          <w:lang w:val="es-CR"/>
        </w:rPr>
        <w:t>.</w:t>
      </w:r>
    </w:p>
    <w:p w:rsidRPr="00BF67CE" w:rsidR="00A41A3E" w:rsidP="005E1FB3" w:rsidRDefault="00A41A3E" w14:paraId="1D447130" w14:textId="77777777">
      <w:pPr>
        <w:pStyle w:val="Prrafodelista"/>
        <w:contextualSpacing/>
        <w:jc w:val="both"/>
        <w:rPr>
          <w:rFonts w:ascii="Cambria" w:hAnsi="Cambria"/>
          <w:lang w:val="es-CR"/>
        </w:rPr>
      </w:pPr>
    </w:p>
    <w:p w:rsidRPr="00BF67CE" w:rsidR="00A41A3E" w:rsidP="005E1FB3" w:rsidRDefault="00A41A3E" w14:paraId="65B709BD" w14:textId="77777777">
      <w:pPr>
        <w:pStyle w:val="Prrafodelista"/>
        <w:numPr>
          <w:ilvl w:val="0"/>
          <w:numId w:val="5"/>
        </w:numPr>
        <w:ind w:left="284" w:hanging="284"/>
        <w:contextualSpacing/>
        <w:jc w:val="both"/>
        <w:rPr>
          <w:rFonts w:ascii="Cambria" w:hAnsi="Cambria"/>
          <w:color w:val="000000" w:themeColor="text1"/>
          <w:lang w:val="es-CR"/>
        </w:rPr>
      </w:pPr>
      <w:r w:rsidRPr="00BF67CE">
        <w:rPr>
          <w:rFonts w:ascii="Cambria" w:hAnsi="Cambria"/>
          <w:color w:val="000000" w:themeColor="text1"/>
          <w:lang w:val="es-CR"/>
        </w:rPr>
        <w:t xml:space="preserve">Las consultas técnicas, sobre estos cambios deben realizarse únicamente a la dirección de correo: </w:t>
      </w:r>
      <w:hyperlink w:history="1" r:id="rId13">
        <w:r w:rsidRPr="00BF67CE">
          <w:rPr>
            <w:rFonts w:ascii="Cambria" w:hAnsi="Cambria"/>
            <w:b/>
            <w:bCs/>
            <w:color w:val="0070C0"/>
            <w:lang w:val="es-CR"/>
          </w:rPr>
          <w:t>consultassicvecacredito@sugef.fi.cr</w:t>
        </w:r>
      </w:hyperlink>
      <w:r w:rsidRPr="00BF67CE">
        <w:rPr>
          <w:rFonts w:ascii="Cambria" w:hAnsi="Cambria"/>
          <w:color w:val="000000" w:themeColor="text1"/>
          <w:lang w:val="es-CR"/>
        </w:rPr>
        <w:t>.</w:t>
      </w:r>
    </w:p>
    <w:p w:rsidR="00A41A3E" w:rsidP="005E1FB3" w:rsidRDefault="00A41A3E" w14:paraId="76D439E8" w14:textId="77777777">
      <w:pPr>
        <w:pStyle w:val="Texto"/>
        <w:spacing w:before="0" w:after="0" w:line="240" w:lineRule="auto"/>
        <w:contextualSpacing/>
        <w:rPr>
          <w:sz w:val="24"/>
        </w:rPr>
      </w:pPr>
    </w:p>
    <w:p w:rsidRPr="002E2B0A" w:rsidR="006972C9" w:rsidP="005E1FB3" w:rsidRDefault="00FE0D84" w14:paraId="3B83F655" w14:textId="0856B352">
      <w:pPr>
        <w:pStyle w:val="Texto"/>
        <w:spacing w:before="0" w:after="0" w:line="240" w:lineRule="auto"/>
        <w:contextualSpacing/>
        <w:rPr>
          <w:sz w:val="24"/>
        </w:rPr>
      </w:pPr>
      <w:r>
        <w:rPr>
          <w:noProof/>
          <w:lang w:val="es-CR" w:eastAsia="es-CR"/>
        </w:rPr>
        <w:drawing>
          <wp:anchor distT="0" distB="0" distL="114300" distR="114300" simplePos="0" relativeHeight="251659264" behindDoc="1" locked="0" layoutInCell="1" allowOverlap="1" wp14:editId="2A97DF78" wp14:anchorId="7D8C0473">
            <wp:simplePos x="0" y="0"/>
            <wp:positionH relativeFrom="column">
              <wp:posOffset>-147443</wp:posOffset>
            </wp:positionH>
            <wp:positionV relativeFrom="paragraph">
              <wp:posOffset>179644</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6972C9">
        <w:rPr>
          <w:sz w:val="24"/>
        </w:rPr>
        <w:t>Atentamente,</w:t>
      </w:r>
    </w:p>
    <w:p w:rsidRPr="002E2B0A" w:rsidR="006972C9" w:rsidP="005E1FB3" w:rsidRDefault="006972C9" w14:paraId="508DE189" w14:textId="40120E7F">
      <w:pPr>
        <w:spacing w:line="240" w:lineRule="auto"/>
        <w:contextualSpacing/>
        <w:rPr>
          <w:sz w:val="24"/>
        </w:rPr>
      </w:pPr>
    </w:p>
    <w:p w:rsidR="003C2F0D" w:rsidP="005E1FB3" w:rsidRDefault="003C2F0D" w14:paraId="49D3A555" w14:textId="5A0721A9">
      <w:pPr>
        <w:pStyle w:val="Negrita"/>
        <w:spacing w:line="240" w:lineRule="auto"/>
        <w:contextualSpacing/>
        <w:jc w:val="left"/>
        <w:rPr>
          <w:noProof/>
          <w:lang w:val="es-CR" w:eastAsia="es-CR"/>
        </w:rPr>
      </w:pPr>
    </w:p>
    <w:p w:rsidRPr="002733E1" w:rsidR="003C2F0D" w:rsidP="005E1FB3" w:rsidRDefault="003C2F0D" w14:paraId="577A8F5C" w14:textId="65B3A7AB">
      <w:pPr>
        <w:pStyle w:val="Negrita"/>
        <w:spacing w:line="240" w:lineRule="auto"/>
        <w:contextualSpacing/>
        <w:jc w:val="left"/>
        <w:rPr>
          <w:b w:val="0"/>
          <w:sz w:val="24"/>
        </w:rPr>
      </w:pPr>
      <w:r w:rsidRPr="002733E1">
        <w:rPr>
          <w:b w:val="0"/>
          <w:sz w:val="24"/>
        </w:rPr>
        <w:t>José Armando Fallas Martínez</w:t>
      </w:r>
    </w:p>
    <w:p w:rsidRPr="00856F59" w:rsidR="00E6346C" w:rsidP="005E1FB3" w:rsidRDefault="003C2F0D" w14:paraId="13DAA254" w14:textId="03F18EFB">
      <w:pPr>
        <w:spacing w:line="240" w:lineRule="auto"/>
        <w:contextualSpacing/>
        <w:jc w:val="left"/>
        <w:rPr>
          <w:b/>
          <w:bCs/>
          <w:sz w:val="24"/>
        </w:rPr>
      </w:pPr>
      <w:r w:rsidRPr="00856F59">
        <w:rPr>
          <w:b/>
          <w:bCs/>
          <w:sz w:val="24"/>
        </w:rPr>
        <w:t>Intendente</w:t>
      </w:r>
      <w:r w:rsidRPr="00856F59" w:rsidR="00856F59">
        <w:rPr>
          <w:b/>
          <w:bCs/>
          <w:sz w:val="24"/>
        </w:rPr>
        <w:t xml:space="preserve"> General</w:t>
      </w:r>
    </w:p>
    <w:p w:rsidRPr="00FE0D84" w:rsidR="006972C9" w:rsidP="005E1FB3" w:rsidRDefault="006972C9" w14:paraId="131DFDA9" w14:textId="77777777">
      <w:pPr>
        <w:pStyle w:val="Negrita"/>
        <w:spacing w:line="240" w:lineRule="auto"/>
        <w:contextualSpacing/>
        <w:rPr>
          <w:sz w:val="16"/>
          <w:szCs w:val="16"/>
        </w:rPr>
      </w:pPr>
    </w:p>
    <w:p w:rsidRPr="00FE0D84" w:rsidR="00A41A3E" w:rsidP="005E1FB3" w:rsidRDefault="00A41A3E" w14:paraId="7A88DD79" w14:textId="7BDE64DB">
      <w:pPr>
        <w:tabs>
          <w:tab w:val="left" w:pos="7187"/>
        </w:tabs>
        <w:spacing w:line="240" w:lineRule="auto"/>
        <w:contextualSpacing/>
        <w:rPr>
          <w:b/>
          <w:bCs/>
          <w:sz w:val="16"/>
          <w:szCs w:val="16"/>
          <w:lang w:val="es-CR"/>
        </w:rPr>
      </w:pPr>
      <w:r w:rsidRPr="00FE0D84">
        <w:rPr>
          <w:b/>
          <w:bCs/>
          <w:sz w:val="16"/>
          <w:szCs w:val="16"/>
          <w:lang w:val="es-CR"/>
        </w:rPr>
        <w:t>JSC/EAMS/PSD/</w:t>
      </w:r>
      <w:proofErr w:type="spellStart"/>
      <w:r w:rsidRPr="00FE0D84">
        <w:rPr>
          <w:b/>
          <w:bCs/>
          <w:sz w:val="16"/>
          <w:szCs w:val="16"/>
          <w:lang w:val="es-CR"/>
        </w:rPr>
        <w:t>gvl</w:t>
      </w:r>
      <w:proofErr w:type="spellEnd"/>
      <w:r w:rsidR="00E13E8E">
        <w:rPr>
          <w:b/>
          <w:bCs/>
          <w:sz w:val="16"/>
          <w:szCs w:val="16"/>
          <w:lang w:val="es-CR"/>
        </w:rPr>
        <w:t>/</w:t>
      </w:r>
      <w:proofErr w:type="spellStart"/>
      <w:r w:rsidR="00E13E8E">
        <w:rPr>
          <w:b/>
          <w:bCs/>
          <w:sz w:val="16"/>
          <w:szCs w:val="16"/>
          <w:lang w:val="es-CR"/>
        </w:rPr>
        <w:t>pmvc</w:t>
      </w:r>
      <w:proofErr w:type="spellEnd"/>
      <w:r w:rsidRPr="00FE0D84">
        <w:rPr>
          <w:b/>
          <w:bCs/>
          <w:sz w:val="16"/>
          <w:szCs w:val="16"/>
          <w:lang w:val="es-CR"/>
        </w:rPr>
        <w:t>*</w:t>
      </w:r>
    </w:p>
    <w:sectPr w:rsidRPr="00FE0D84" w:rsidR="00A41A3E">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B67CF" w14:textId="77777777" w:rsidR="00A41A3E" w:rsidRDefault="00A41A3E" w:rsidP="009349F3">
      <w:pPr>
        <w:spacing w:line="240" w:lineRule="auto"/>
      </w:pPr>
      <w:r>
        <w:separator/>
      </w:r>
    </w:p>
  </w:endnote>
  <w:endnote w:type="continuationSeparator" w:id="0">
    <w:p w14:paraId="37325784" w14:textId="77777777" w:rsidR="00A41A3E" w:rsidRDefault="00A41A3E"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072D" w:rsidRDefault="006B072D" w14:paraId="0E59E9DE"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6C49700F" w14:textId="77777777">
      <w:tc>
        <w:tcPr>
          <w:tcW w:w="2942" w:type="dxa"/>
        </w:tcPr>
        <w:p w:rsidR="00517D62" w:rsidRDefault="00517D62" w14:paraId="0B50204B"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1BF398D1" w14:textId="77777777">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rsidRPr="009349F3" w:rsidR="00517D62" w:rsidRDefault="00517D62" w14:paraId="6B3A4CE9" w14:textId="77777777">
          <w:pPr>
            <w:pStyle w:val="Piedepgina"/>
            <w:rPr>
              <w:b/>
              <w:color w:val="7F7F7F" w:themeColor="text1" w:themeTint="80"/>
              <w:sz w:val="16"/>
              <w:szCs w:val="16"/>
            </w:rPr>
          </w:pPr>
        </w:p>
      </w:tc>
      <w:tc>
        <w:tcPr>
          <w:tcW w:w="2943" w:type="dxa"/>
        </w:tcPr>
        <w:p w:rsidRPr="009349F3" w:rsidR="00517D62" w:rsidP="00855792" w:rsidRDefault="00517D62" w14:paraId="36A56F5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3AC6D31"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08E5A07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47C4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585CDB32"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072D" w:rsidRDefault="006B072D" w14:paraId="65887EA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18CCB" w14:textId="77777777" w:rsidR="00A41A3E" w:rsidRDefault="00A41A3E" w:rsidP="009349F3">
      <w:pPr>
        <w:spacing w:line="240" w:lineRule="auto"/>
      </w:pPr>
      <w:r>
        <w:separator/>
      </w:r>
    </w:p>
  </w:footnote>
  <w:footnote w:type="continuationSeparator" w:id="0">
    <w:p w14:paraId="5EABBC3B" w14:textId="77777777" w:rsidR="00A41A3E" w:rsidRDefault="00A41A3E"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072D" w:rsidRDefault="006B072D" w14:paraId="6E1FD288"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625D4ADD" w14:textId="77777777">
    <w:pPr>
      <w:pStyle w:val="Encabezado"/>
    </w:pPr>
    <w:r>
      <w:ptab w:alignment="center" w:relativeTo="margin" w:leader="none"/>
    </w:r>
    <w:r>
      <w:rPr>
        <w:noProof/>
        <w:lang w:val="es-CR" w:eastAsia="es-CR"/>
      </w:rPr>
      <w:drawing>
        <wp:inline distT="0" distB="0" distL="0" distR="0" wp14:anchorId="51B82625" wp14:editId="209C354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072D" w:rsidRDefault="006B072D" w14:paraId="4A45C56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4D67"/>
    <w:multiLevelType w:val="hybridMultilevel"/>
    <w:tmpl w:val="0E0E9918"/>
    <w:lvl w:ilvl="0" w:tplc="94C83330">
      <w:start w:val="1"/>
      <w:numFmt w:val="decimal"/>
      <w:lvlText w:val="%1."/>
      <w:lvlJc w:val="left"/>
      <w:pPr>
        <w:ind w:left="360" w:hanging="360"/>
      </w:pPr>
      <w:rPr>
        <w:rFonts w:ascii="Cambria" w:hAnsi="Cambria"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35D429B"/>
    <w:multiLevelType w:val="hybridMultilevel"/>
    <w:tmpl w:val="B0DA1FE8"/>
    <w:lvl w:ilvl="0" w:tplc="51F2206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3E"/>
    <w:rsid w:val="00025A68"/>
    <w:rsid w:val="00147C4D"/>
    <w:rsid w:val="0016769E"/>
    <w:rsid w:val="003C2F0D"/>
    <w:rsid w:val="00517D62"/>
    <w:rsid w:val="005E1FB3"/>
    <w:rsid w:val="006972C9"/>
    <w:rsid w:val="006B072D"/>
    <w:rsid w:val="008200B7"/>
    <w:rsid w:val="00855792"/>
    <w:rsid w:val="00856F59"/>
    <w:rsid w:val="008D27E7"/>
    <w:rsid w:val="00900B79"/>
    <w:rsid w:val="009349F3"/>
    <w:rsid w:val="009577C0"/>
    <w:rsid w:val="00A41A3E"/>
    <w:rsid w:val="00AF06C5"/>
    <w:rsid w:val="00B7752A"/>
    <w:rsid w:val="00DA1C1F"/>
    <w:rsid w:val="00DE2D06"/>
    <w:rsid w:val="00E13E8E"/>
    <w:rsid w:val="00E6346C"/>
    <w:rsid w:val="00EA3AA9"/>
    <w:rsid w:val="00FE0D8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7A2375"/>
  <w15:chartTrackingRefBased/>
  <w15:docId w15:val="{360A6672-E199-432C-ABA5-7BFDE7E6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Prrafodelista">
    <w:name w:val="List Paragraph"/>
    <w:aliases w:val="Informe"/>
    <w:basedOn w:val="Normal"/>
    <w:link w:val="PrrafodelistaCar"/>
    <w:uiPriority w:val="34"/>
    <w:qFormat/>
    <w:rsid w:val="00A41A3E"/>
    <w:pPr>
      <w:spacing w:line="240" w:lineRule="auto"/>
      <w:ind w:left="708"/>
      <w:jc w:val="left"/>
    </w:pPr>
    <w:rPr>
      <w:rFonts w:ascii="Times New Roman" w:hAnsi="Times New Roman"/>
      <w:sz w:val="24"/>
      <w:lang w:eastAsia="es-ES"/>
    </w:rPr>
  </w:style>
  <w:style w:type="character" w:customStyle="1" w:styleId="PrrafodelistaCar">
    <w:name w:val="Párrafo de lista Car"/>
    <w:aliases w:val="Informe Car"/>
    <w:link w:val="Prrafodelista"/>
    <w:uiPriority w:val="34"/>
    <w:locked/>
    <w:rsid w:val="00A41A3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sultassicvecacredito@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E208FEA430418393D27A28EDA66A2F"/>
        <w:category>
          <w:name w:val="General"/>
          <w:gallery w:val="placeholder"/>
        </w:category>
        <w:types>
          <w:type w:val="bbPlcHdr"/>
        </w:types>
        <w:behaviors>
          <w:behavior w:val="content"/>
        </w:behaviors>
        <w:guid w:val="{B668C656-BEAF-4A2E-9670-BBB43EA4CFB9}"/>
      </w:docPartPr>
      <w:docPartBody>
        <w:p w:rsidR="00930437" w:rsidRDefault="00930437">
          <w:pPr>
            <w:pStyle w:val="D4E208FEA430418393D27A28EDA66A2F"/>
          </w:pPr>
          <w:r w:rsidRPr="001E0779">
            <w:rPr>
              <w:rStyle w:val="Textodelmarcadordeposicin"/>
            </w:rPr>
            <w:t>Haga clic aquí para escribir texto.</w:t>
          </w:r>
        </w:p>
      </w:docPartBody>
    </w:docPart>
    <w:docPart>
      <w:docPartPr>
        <w:name w:val="845C8E7EE53D4FEA88C5D85A215578F7"/>
        <w:category>
          <w:name w:val="General"/>
          <w:gallery w:val="placeholder"/>
        </w:category>
        <w:types>
          <w:type w:val="bbPlcHdr"/>
        </w:types>
        <w:behaviors>
          <w:behavior w:val="content"/>
        </w:behaviors>
        <w:guid w:val="{23651902-0A2E-432D-9DFE-30AEDB94F5D8}"/>
      </w:docPartPr>
      <w:docPartBody>
        <w:p w:rsidR="00930437" w:rsidRDefault="00930437">
          <w:pPr>
            <w:pStyle w:val="845C8E7EE53D4FEA88C5D85A215578F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37"/>
    <w:rsid w:val="009304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4E208FEA430418393D27A28EDA66A2F">
    <w:name w:val="D4E208FEA430418393D27A28EDA66A2F"/>
  </w:style>
  <w:style w:type="paragraph" w:customStyle="1" w:styleId="845C8E7EE53D4FEA88C5D85A215578F7">
    <w:name w:val="845C8E7EE53D4FEA88C5D85A21557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ESsKvXSxfEwbygJclsiMQgXfbGcteuRlg9UWOT1g/b8=</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tSZZCWCP7zFUaDGKo0rFqwe07xrenGg6Uf5GErABklg=</DigestValue>
    </Reference>
  </SignedInfo>
  <SignatureValue>lssrE5Pz/QD2NlgEO9zpYUI+bBowVq86DkZkL/17kTfQfH2vI4TcbYxLJOfZY360xaXAk6Su5ago
6rvTZcNRP4Q7wxyWcxR4V8/lWYhPWSco1+KVdGSEKlUuiqcTsw7MHaMdb6D6HE/LL52uMP706mLO
w7QvLFhcOKyAqkP5us12sU+Tjdp1FKtUZjbQHvuH6KMkKmsdFzm85IpiQx18PPGci909vmWuTHtR
GJAkJbRaWdaTXJsP2R6R5dY5TXeaoN6E1eT/5Ni2fgweNP/Wen3iqGoHbj95VqQ2eMbhhnwasMPw
Ijm+wb0EM8j2b8VLSnGid386dSHkkPxyYbPzIg==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nm0tVxD931Qg8WXmskNGu9+qYkPjSvMiSr3uXJ1hX7E=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DRkYOXYj3dvdSicQx0Pn4JaezfQafl/7VFxJ1tAZpzw=</DigestValue>
      </Reference>
      <Reference URI="/word/endnotes.xml?ContentType=application/vnd.openxmlformats-officedocument.wordprocessingml.endnotes+xml">
        <DigestMethod Algorithm="http://www.w3.org/2001/04/xmlenc#sha256"/>
        <DigestValue>1Z2ESqrloTs/TJRgYwQWexBy5MkzYTRYqw3WEcMZJXQ=</DigestValue>
      </Reference>
      <Reference URI="/word/fontTable.xml?ContentType=application/vnd.openxmlformats-officedocument.wordprocessingml.fontTable+xml">
        <DigestMethod Algorithm="http://www.w3.org/2001/04/xmlenc#sha256"/>
        <DigestValue>RHHqyGyJz2N6WeJbXPmQgVKAbaNN4rUvMPPMhzuEv34=</DigestValue>
      </Reference>
      <Reference URI="/word/footer1.xml?ContentType=application/vnd.openxmlformats-officedocument.wordprocessingml.footer+xml">
        <DigestMethod Algorithm="http://www.w3.org/2001/04/xmlenc#sha256"/>
        <DigestValue>rm3rHQ5IO4IEEh+mEIRfznrKxTXtmmn7h5TVw3VOBGk=</DigestValue>
      </Reference>
      <Reference URI="/word/footer2.xml?ContentType=application/vnd.openxmlformats-officedocument.wordprocessingml.footer+xml">
        <DigestMethod Algorithm="http://www.w3.org/2001/04/xmlenc#sha256"/>
        <DigestValue>v1Gt5hSRWZ2iDLWEtszewyoevlPRmaKudipUVQsbAU4=</DigestValue>
      </Reference>
      <Reference URI="/word/footer3.xml?ContentType=application/vnd.openxmlformats-officedocument.wordprocessingml.footer+xml">
        <DigestMethod Algorithm="http://www.w3.org/2001/04/xmlenc#sha256"/>
        <DigestValue>gnU3mD0YvvxVN7XhplsvfAGLT6Y01gfTAeA5wm4Lnt0=</DigestValue>
      </Reference>
      <Reference URI="/word/footnotes.xml?ContentType=application/vnd.openxmlformats-officedocument.wordprocessingml.footnotes+xml">
        <DigestMethod Algorithm="http://www.w3.org/2001/04/xmlenc#sha256"/>
        <DigestValue>xThMjdfXstBhjmtA6bpg4IgByK0UD+KvjQKO4OmV5L8=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yJmXfF/xaTHUbLO7TaGbgjz4GzU+BaNVtSgcW9ICoog=</DigestValue>
      </Reference>
      <Reference URI="/word/glossary/fontTable.xml?ContentType=application/vnd.openxmlformats-officedocument.wordprocessingml.fontTable+xml">
        <DigestMethod Algorithm="http://www.w3.org/2001/04/xmlenc#sha256"/>
        <DigestValue>RHHqyGyJz2N6WeJbXPmQgVKAbaNN4rUvMPPMhzuEv34=</DigestValue>
      </Reference>
      <Reference URI="/word/glossary/settings.xml?ContentType=application/vnd.openxmlformats-officedocument.wordprocessingml.settings+xml">
        <DigestMethod Algorithm="http://www.w3.org/2001/04/xmlenc#sha256"/>
        <DigestValue>Q/O/BIwBX2EQu4qiQJ9Y+a6gYVj2w+G70y9Vuh88l5c=</DigestValue>
      </Reference>
      <Reference URI="/word/glossary/styles.xml?ContentType=application/vnd.openxmlformats-officedocument.wordprocessingml.styles+xml">
        <DigestMethod Algorithm="http://www.w3.org/2001/04/xmlenc#sha256"/>
        <DigestValue>VmAf8du4LkobdSN42LvSWLu67Bl2SfVTUuPjAklBLac=</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UnrkYpRoW8Wm6qtxXJoo4KLcxd9flZtpId6X10SmxoM=</DigestValue>
      </Reference>
      <Reference URI="/word/header2.xml?ContentType=application/vnd.openxmlformats-officedocument.wordprocessingml.header+xml">
        <DigestMethod Algorithm="http://www.w3.org/2001/04/xmlenc#sha256"/>
        <DigestValue>iLtse2mNekl92vhxEJQQc1Bl2lsfVDuG9LObQaS3uYA=</DigestValue>
      </Reference>
      <Reference URI="/word/header3.xml?ContentType=application/vnd.openxmlformats-officedocument.wordprocessingml.header+xml">
        <DigestMethod Algorithm="http://www.w3.org/2001/04/xmlenc#sha256"/>
        <DigestValue>69e7Uynf7d9Y3etksI6ppEGCTUByvBYAHQflyHVVXhY=</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ao90zWxtQeiBLRSohWq6HNzntAtQVVNi9IbCiwwc18A=</DigestValue>
      </Reference>
      <Reference URI="/word/settings.xml?ContentType=application/vnd.openxmlformats-officedocument.wordprocessingml.settings+xml">
        <DigestMethod Algorithm="http://www.w3.org/2001/04/xmlenc#sha256"/>
        <DigestValue>WLkCzEkV+19o5PlOn/sOysXtTL+2ikc4sHAag/+VPTs=</DigestValue>
      </Reference>
      <Reference URI="/word/styles.xml?ContentType=application/vnd.openxmlformats-officedocument.wordprocessingml.styles+xml">
        <DigestMethod Algorithm="http://www.w3.org/2001/04/xmlenc#sha256"/>
        <DigestValue>hyuciu3UXrIOsNTPOJEUWP0YZQDcB7D5CjtHcwpb79w=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qkAhlRCUcUPvLnWx7cX4NmnuyleFXpmlR9rFlbBGLv8=</DigestValue>
      </Reference>
    </Manifest>
    <SignatureProperties>
      <SignatureProperty Id="idSignatureTime" Target="#idPackageSignature">
        <mdssi:SignatureTime xmlns:mdssi="http://schemas.openxmlformats.org/package/2006/digital-signature">
          <mdssi:Format>YYYY-MM-DDThh:mm:ssTZD</mdssi:Format>
          <mdssi:Value>2022-04-08T14:59:32Z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2022-04-08T14:59:32Z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L/wYEKYBQ11umzBuyzDBKNmLw2C5kw9FOEobgXQBBO0CBA6pHygYDzIwMjIwNDA4MTQ1OTQ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f90tQYAlVVu6d3CkV+shvOfakW4=</xd:ByKey>
                  </xd:ResponderID>
                  <xd:ProducedAt>2022-04-08T14:59:30Z</xd:ProducedAt>
                </xd:OCSPIdentifier>
                <xd:DigestAlgAndValue>
                  <DigestMethod Algorithm="http://www.w3.org/2001/04/xmlenc#sha256"/>
                  <DigestValue>hYkPYVxM9hlFGfjWakzrCEyQxF8M0Lr38N8Ipza/Sm8=</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</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UWS3t2BnpRi3E0lRXaOzfzMDH3v7898Wrfr3DaRvrYCBA6pHyoYDzIwMjIwNDA4MTQ1OTQ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A las entidades indicadas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Sin Numero de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Borrador de circular externa para Suspender hasta nuevo aviso, los numerales 6 y 7 del dispone de la circular externa SGF-0471-2022 del 11 de marzo del 2022.
Copiar  SALIENTE DIRECTORES DE SUPERVISION, SALIENTE GRUPO DE INTERES, SALIENTE INFORMACION CREDITICIA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2022-04-07T06:00:00+00:00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Suspender hasta nuevo aviso, los numerales 6 y 7 del dispone de la circular externa SGF-0471-2022 del 11 de marzo del 2022.</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77" ma:contentTypeDescription="Crear nuevo documento." ma:contentTypeScope="" ma:versionID="f281be36f71d4d5758f0ee56677e147a">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2.xml><?xml version="1.0" encoding="utf-8"?>
<ds:datastoreItem xmlns:ds="http://schemas.openxmlformats.org/officeDocument/2006/customXml" ds:itemID="{7E1A6AFB-C237-493F-B35B-A9C91BC6FE18}">
  <ds:schemaRefs>
    <ds:schemaRef ds:uri="http://schemas.microsoft.com/office/2006/documentManagement/types"/>
    <ds:schemaRef ds:uri="http://schemas.microsoft.com/office/2006/metadata/properties"/>
    <ds:schemaRef ds:uri="http://schemas.microsoft.com/sharepoint/v3"/>
    <ds:schemaRef ds:uri="b875e23b-67d9-4b2e-bdec-edacbf90b326"/>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B877C562-DAD1-4ADD-B133-00375BC39EFB}">
  <ds:schemaRefs>
    <ds:schemaRef ds:uri="office.server.policy"/>
  </ds:schemaRefs>
</ds:datastoreItem>
</file>

<file path=customXml/itemProps4.xml><?xml version="1.0" encoding="utf-8"?>
<ds:datastoreItem xmlns:ds="http://schemas.openxmlformats.org/officeDocument/2006/customXml" ds:itemID="{333B04DB-2E0B-4613-A11B-6D553C5FACFE}">
  <ds:schemaRefs>
    <ds:schemaRef ds:uri="http://schemas.microsoft.com/sharepoint/v3/contenttype/forms"/>
  </ds:schemaRefs>
</ds:datastoreItem>
</file>

<file path=customXml/itemProps5.xml><?xml version="1.0" encoding="utf-8"?>
<ds:datastoreItem xmlns:ds="http://schemas.openxmlformats.org/officeDocument/2006/customXml" ds:itemID="{33D7009D-F697-4CB2-A41D-996F4DB371DC}">
  <ds:schemaRefs>
    <ds:schemaRef ds:uri="http://schemas.microsoft.com/sharepoint/events"/>
  </ds:schemaRefs>
</ds:datastoreItem>
</file>

<file path=customXml/itemProps6.xml><?xml version="1.0" encoding="utf-8"?>
<ds:datastoreItem xmlns:ds="http://schemas.openxmlformats.org/officeDocument/2006/customXml" ds:itemID="{766AFA8C-AB73-4E5C-9566-80CBF7FF8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432</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SEQUEIRA DITTEL PABLO</dc:creator>
  <cp:keywords/>
  <dc:description/>
  <cp:lastModifiedBy>VARGAS CALDERON PATRICIA MARIA</cp:lastModifiedBy>
  <cp:revision>6</cp:revision>
  <dcterms:created xsi:type="dcterms:W3CDTF">2022-04-07T21:05:00Z</dcterms:created>
  <dcterms:modified xsi:type="dcterms:W3CDTF">2022-04-08T14:54:00Z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605900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58129e4d-2a7c-4442-ab86-f4288b01d5ff,5;7dedacbb-5c77-4a35-8847-40abd1245d4d,8;</vt:lpwstr>
  </property>
</Properties>
</file>